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9D6CA" w14:textId="77777777" w:rsidR="00EA73FC" w:rsidRPr="005E75C9" w:rsidRDefault="00EA73FC" w:rsidP="0065226F">
      <w:pPr>
        <w:spacing w:after="0" w:line="276" w:lineRule="auto"/>
        <w:jc w:val="center"/>
        <w:rPr>
          <w:rFonts w:cstheme="minorHAnsi"/>
          <w:color w:val="1F3864" w:themeColor="accent1" w:themeShade="80"/>
          <w:sz w:val="28"/>
          <w:szCs w:val="28"/>
          <w:lang w:val="ka-GE"/>
        </w:rPr>
      </w:pPr>
    </w:p>
    <w:p w14:paraId="1E3E00BC" w14:textId="0A3AE8A1" w:rsidR="00FB4D54" w:rsidRDefault="00FB4D54" w:rsidP="0065226F">
      <w:pPr>
        <w:spacing w:after="0" w:line="276" w:lineRule="auto"/>
        <w:jc w:val="center"/>
        <w:rPr>
          <w:rFonts w:cstheme="minorHAnsi"/>
          <w:b/>
          <w:bCs/>
          <w:color w:val="1F3864" w:themeColor="accent1" w:themeShade="80"/>
          <w:sz w:val="28"/>
          <w:szCs w:val="28"/>
        </w:rPr>
      </w:pPr>
      <w:r w:rsidRPr="000C6D2A">
        <w:rPr>
          <w:rFonts w:ascii="Georgia" w:eastAsia="Georgia" w:hAnsi="Georgia" w:cs="Georgia"/>
          <w:noProof/>
        </w:rPr>
        <w:drawing>
          <wp:anchor distT="0" distB="0" distL="0" distR="0" simplePos="0" relativeHeight="251659264" behindDoc="1" locked="0" layoutInCell="1" allowOverlap="1" wp14:anchorId="10FB184C" wp14:editId="4BC0181B">
            <wp:simplePos x="0" y="0"/>
            <wp:positionH relativeFrom="margin">
              <wp:align>center</wp:align>
            </wp:positionH>
            <wp:positionV relativeFrom="margin">
              <wp:posOffset>338455</wp:posOffset>
            </wp:positionV>
            <wp:extent cx="943610" cy="495300"/>
            <wp:effectExtent l="0" t="0" r="889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943610" cy="495300"/>
                    </a:xfrm>
                    <a:prstGeom prst="rect">
                      <a:avLst/>
                    </a:prstGeom>
                  </pic:spPr>
                </pic:pic>
              </a:graphicData>
            </a:graphic>
            <wp14:sizeRelH relativeFrom="margin">
              <wp14:pctWidth>0</wp14:pctWidth>
            </wp14:sizeRelH>
            <wp14:sizeRelV relativeFrom="margin">
              <wp14:pctHeight>0</wp14:pctHeight>
            </wp14:sizeRelV>
          </wp:anchor>
        </w:drawing>
      </w:r>
    </w:p>
    <w:p w14:paraId="11552361" w14:textId="77777777" w:rsidR="00FB4D54" w:rsidRDefault="00FB4D54" w:rsidP="0065226F">
      <w:pPr>
        <w:spacing w:after="0" w:line="276" w:lineRule="auto"/>
        <w:jc w:val="center"/>
        <w:rPr>
          <w:rFonts w:cstheme="minorHAnsi"/>
          <w:b/>
          <w:bCs/>
          <w:color w:val="1F3864" w:themeColor="accent1" w:themeShade="80"/>
          <w:sz w:val="28"/>
          <w:szCs w:val="28"/>
        </w:rPr>
      </w:pPr>
    </w:p>
    <w:p w14:paraId="57E7657D" w14:textId="77777777" w:rsidR="00FB4D54" w:rsidRDefault="00FB4D54" w:rsidP="0065226F">
      <w:pPr>
        <w:spacing w:after="0" w:line="276" w:lineRule="auto"/>
        <w:jc w:val="center"/>
        <w:rPr>
          <w:rFonts w:cstheme="minorHAnsi"/>
          <w:b/>
          <w:bCs/>
          <w:color w:val="1F3864" w:themeColor="accent1" w:themeShade="80"/>
          <w:sz w:val="28"/>
          <w:szCs w:val="28"/>
        </w:rPr>
      </w:pPr>
    </w:p>
    <w:p w14:paraId="5BAD6E41" w14:textId="77777777" w:rsidR="00FB4D54" w:rsidRDefault="00FB4D54" w:rsidP="0065226F">
      <w:pPr>
        <w:spacing w:after="0" w:line="276" w:lineRule="auto"/>
        <w:jc w:val="center"/>
        <w:rPr>
          <w:rFonts w:cstheme="minorHAnsi"/>
          <w:b/>
          <w:bCs/>
          <w:color w:val="1F3864" w:themeColor="accent1" w:themeShade="80"/>
          <w:sz w:val="28"/>
          <w:szCs w:val="28"/>
        </w:rPr>
      </w:pPr>
    </w:p>
    <w:p w14:paraId="68AA986F" w14:textId="75BAA5D2" w:rsidR="00FB4D54" w:rsidRDefault="00FB4D54" w:rsidP="0065226F">
      <w:pPr>
        <w:spacing w:after="0" w:line="276" w:lineRule="auto"/>
        <w:jc w:val="center"/>
        <w:rPr>
          <w:rFonts w:cstheme="minorHAnsi"/>
          <w:b/>
          <w:bCs/>
          <w:color w:val="1F3864" w:themeColor="accent1" w:themeShade="80"/>
          <w:sz w:val="28"/>
          <w:szCs w:val="28"/>
        </w:rPr>
      </w:pPr>
      <w:r>
        <w:rPr>
          <w:rFonts w:cstheme="minorHAnsi"/>
          <w:b/>
          <w:bCs/>
          <w:color w:val="1F3864" w:themeColor="accent1" w:themeShade="80"/>
          <w:sz w:val="28"/>
          <w:szCs w:val="28"/>
        </w:rPr>
        <w:t>People in Need Georgia</w:t>
      </w:r>
    </w:p>
    <w:p w14:paraId="147861ED" w14:textId="77777777" w:rsidR="00FB4D54" w:rsidRDefault="00FB4D54" w:rsidP="0065226F">
      <w:pPr>
        <w:spacing w:after="0" w:line="276" w:lineRule="auto"/>
        <w:jc w:val="center"/>
        <w:rPr>
          <w:rFonts w:cstheme="minorHAnsi"/>
          <w:b/>
          <w:bCs/>
          <w:color w:val="1F3864" w:themeColor="accent1" w:themeShade="80"/>
          <w:sz w:val="28"/>
          <w:szCs w:val="28"/>
        </w:rPr>
      </w:pPr>
    </w:p>
    <w:p w14:paraId="51D6F247" w14:textId="695185A8" w:rsidR="0032222D" w:rsidRDefault="00EA73FC" w:rsidP="0065226F">
      <w:pPr>
        <w:spacing w:after="0" w:line="276" w:lineRule="auto"/>
        <w:jc w:val="center"/>
        <w:rPr>
          <w:rFonts w:cstheme="minorHAnsi"/>
          <w:b/>
          <w:bCs/>
          <w:color w:val="1F3864" w:themeColor="accent1" w:themeShade="80"/>
          <w:sz w:val="28"/>
          <w:szCs w:val="28"/>
        </w:rPr>
      </w:pPr>
      <w:r w:rsidRPr="005E75C9">
        <w:rPr>
          <w:rFonts w:cstheme="minorHAnsi"/>
          <w:b/>
          <w:bCs/>
          <w:color w:val="1F3864" w:themeColor="accent1" w:themeShade="80"/>
          <w:sz w:val="28"/>
          <w:szCs w:val="28"/>
        </w:rPr>
        <w:t xml:space="preserve">Terms of Reference </w:t>
      </w:r>
      <w:r w:rsidR="0032222D" w:rsidRPr="005E75C9">
        <w:rPr>
          <w:rFonts w:cstheme="minorHAnsi"/>
          <w:b/>
          <w:bCs/>
          <w:color w:val="1F3864" w:themeColor="accent1" w:themeShade="80"/>
          <w:sz w:val="28"/>
          <w:szCs w:val="28"/>
        </w:rPr>
        <w:t xml:space="preserve"> </w:t>
      </w:r>
    </w:p>
    <w:p w14:paraId="77815F96" w14:textId="77777777" w:rsidR="00FB4D54" w:rsidRPr="005E75C9" w:rsidRDefault="00FB4D54" w:rsidP="0065226F">
      <w:pPr>
        <w:spacing w:after="0" w:line="276" w:lineRule="auto"/>
        <w:jc w:val="center"/>
        <w:rPr>
          <w:rFonts w:cstheme="minorHAnsi"/>
          <w:b/>
          <w:bCs/>
          <w:color w:val="1F3864" w:themeColor="accent1" w:themeShade="80"/>
          <w:sz w:val="28"/>
          <w:szCs w:val="28"/>
        </w:rPr>
      </w:pPr>
    </w:p>
    <w:p w14:paraId="6488D062" w14:textId="5C3F8ABD" w:rsidR="00EA3A7D" w:rsidRDefault="00EA3A7D" w:rsidP="0073084D">
      <w:pPr>
        <w:spacing w:after="0" w:line="276" w:lineRule="auto"/>
        <w:jc w:val="center"/>
        <w:rPr>
          <w:rFonts w:cstheme="minorHAnsi"/>
          <w:b/>
          <w:bCs/>
          <w:color w:val="1F3864" w:themeColor="accent1" w:themeShade="80"/>
          <w:sz w:val="28"/>
          <w:szCs w:val="28"/>
        </w:rPr>
      </w:pPr>
      <w:r>
        <w:rPr>
          <w:rFonts w:cstheme="minorHAnsi"/>
          <w:b/>
          <w:bCs/>
          <w:color w:val="1F3864" w:themeColor="accent1" w:themeShade="80"/>
          <w:sz w:val="28"/>
          <w:szCs w:val="28"/>
        </w:rPr>
        <w:t>Conduct training for local SCOs in Tskaltubo in h</w:t>
      </w:r>
      <w:r w:rsidRPr="00EA3A7D">
        <w:rPr>
          <w:rFonts w:cstheme="minorHAnsi"/>
          <w:b/>
          <w:bCs/>
          <w:color w:val="1F3864" w:themeColor="accent1" w:themeShade="80"/>
          <w:sz w:val="28"/>
          <w:szCs w:val="28"/>
        </w:rPr>
        <w:t>uman rights-based approach to identifying and supporting people vulnerable to food insecurity, volunteer management and engaging with local government authorities</w:t>
      </w:r>
    </w:p>
    <w:p w14:paraId="02D7ADA5" w14:textId="77777777" w:rsidR="00EA3A7D" w:rsidRPr="005E75C9" w:rsidRDefault="00EA3A7D" w:rsidP="0073084D">
      <w:pPr>
        <w:spacing w:after="0" w:line="276" w:lineRule="auto"/>
        <w:jc w:val="center"/>
        <w:rPr>
          <w:rFonts w:cstheme="minorHAnsi"/>
          <w:color w:val="1F3864" w:themeColor="accent1" w:themeShade="80"/>
          <w:sz w:val="24"/>
          <w:szCs w:val="24"/>
        </w:rPr>
      </w:pPr>
    </w:p>
    <w:tbl>
      <w:tblPr>
        <w:tblStyle w:val="TableGrid"/>
        <w:tblW w:w="0" w:type="auto"/>
        <w:tblLook w:val="04A0" w:firstRow="1" w:lastRow="0" w:firstColumn="1" w:lastColumn="0" w:noHBand="0" w:noVBand="1"/>
      </w:tblPr>
      <w:tblGrid>
        <w:gridCol w:w="4698"/>
        <w:gridCol w:w="4698"/>
      </w:tblGrid>
      <w:tr w:rsidR="0032222D" w:rsidRPr="005E75C9" w14:paraId="7A634095" w14:textId="77777777" w:rsidTr="00984456">
        <w:tc>
          <w:tcPr>
            <w:tcW w:w="4698" w:type="dxa"/>
          </w:tcPr>
          <w:p w14:paraId="66E11B2D"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 xml:space="preserve">Post Title </w:t>
            </w:r>
          </w:p>
        </w:tc>
        <w:tc>
          <w:tcPr>
            <w:tcW w:w="4698" w:type="dxa"/>
          </w:tcPr>
          <w:p w14:paraId="64DC818F" w14:textId="7C7CFCFC" w:rsidR="0032222D" w:rsidRPr="005E75C9" w:rsidRDefault="00EA3A7D" w:rsidP="0065226F">
            <w:pPr>
              <w:spacing w:line="276" w:lineRule="auto"/>
              <w:rPr>
                <w:rFonts w:cstheme="minorHAnsi"/>
                <w:color w:val="1F3864" w:themeColor="accent1" w:themeShade="80"/>
                <w:sz w:val="24"/>
                <w:szCs w:val="24"/>
              </w:rPr>
            </w:pPr>
            <w:r>
              <w:rPr>
                <w:rFonts w:cstheme="minorHAnsi"/>
                <w:color w:val="1F3864" w:themeColor="accent1" w:themeShade="80"/>
                <w:sz w:val="24"/>
                <w:szCs w:val="24"/>
              </w:rPr>
              <w:t>HRBA</w:t>
            </w:r>
            <w:r w:rsidR="00451564" w:rsidRPr="005E75C9">
              <w:rPr>
                <w:rFonts w:cstheme="minorHAnsi"/>
                <w:color w:val="1F3864" w:themeColor="accent1" w:themeShade="80"/>
                <w:sz w:val="24"/>
                <w:szCs w:val="24"/>
              </w:rPr>
              <w:t xml:space="preserve"> Expert</w:t>
            </w:r>
            <w:r w:rsidR="004539D5" w:rsidRPr="005E75C9">
              <w:rPr>
                <w:rFonts w:cstheme="minorHAnsi"/>
                <w:color w:val="1F3864" w:themeColor="accent1" w:themeShade="80"/>
                <w:sz w:val="24"/>
                <w:szCs w:val="24"/>
              </w:rPr>
              <w:t>/</w:t>
            </w:r>
            <w:r w:rsidR="00203F11">
              <w:rPr>
                <w:rFonts w:cstheme="minorHAnsi"/>
                <w:color w:val="1F3864" w:themeColor="accent1" w:themeShade="80"/>
                <w:sz w:val="24"/>
                <w:szCs w:val="24"/>
              </w:rPr>
              <w:t>Trainer</w:t>
            </w:r>
            <w:r w:rsidR="004539D5" w:rsidRPr="005E75C9">
              <w:rPr>
                <w:rFonts w:cstheme="minorHAnsi"/>
                <w:color w:val="1F3864" w:themeColor="accent1" w:themeShade="80"/>
                <w:sz w:val="24"/>
                <w:szCs w:val="24"/>
              </w:rPr>
              <w:t xml:space="preserve"> </w:t>
            </w:r>
          </w:p>
        </w:tc>
      </w:tr>
      <w:tr w:rsidR="0032222D" w:rsidRPr="005E75C9" w14:paraId="40F3DEA5" w14:textId="77777777" w:rsidTr="00984456">
        <w:tc>
          <w:tcPr>
            <w:tcW w:w="4698" w:type="dxa"/>
          </w:tcPr>
          <w:p w14:paraId="4CB19B13"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Type of Appointment</w:t>
            </w:r>
          </w:p>
        </w:tc>
        <w:tc>
          <w:tcPr>
            <w:tcW w:w="4698" w:type="dxa"/>
          </w:tcPr>
          <w:p w14:paraId="549706FC" w14:textId="3DCF5F40" w:rsidR="0032222D" w:rsidRPr="005E75C9" w:rsidRDefault="00D153CA"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C</w:t>
            </w:r>
            <w:r w:rsidR="006022BC" w:rsidRPr="005E75C9">
              <w:rPr>
                <w:rFonts w:cstheme="minorHAnsi"/>
                <w:color w:val="1F3864" w:themeColor="accent1" w:themeShade="80"/>
                <w:sz w:val="24"/>
                <w:szCs w:val="24"/>
              </w:rPr>
              <w:t xml:space="preserve">onsultancy </w:t>
            </w:r>
          </w:p>
        </w:tc>
      </w:tr>
      <w:tr w:rsidR="0032222D" w:rsidRPr="005E75C9" w14:paraId="280B10A6" w14:textId="77777777" w:rsidTr="00984456">
        <w:tc>
          <w:tcPr>
            <w:tcW w:w="4698" w:type="dxa"/>
          </w:tcPr>
          <w:p w14:paraId="66B12566" w14:textId="785753BC"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Contract type</w:t>
            </w:r>
          </w:p>
        </w:tc>
        <w:tc>
          <w:tcPr>
            <w:tcW w:w="4698" w:type="dxa"/>
          </w:tcPr>
          <w:p w14:paraId="34F4A281" w14:textId="2E5960B1" w:rsidR="0032222D" w:rsidRPr="005E75C9" w:rsidRDefault="0032222D"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 xml:space="preserve">Service contract </w:t>
            </w:r>
          </w:p>
        </w:tc>
      </w:tr>
      <w:tr w:rsidR="0032222D" w:rsidRPr="005E75C9" w14:paraId="37263C9C" w14:textId="77777777" w:rsidTr="00984456">
        <w:tc>
          <w:tcPr>
            <w:tcW w:w="4698" w:type="dxa"/>
          </w:tcPr>
          <w:p w14:paraId="4B8A655B"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Duty Station</w:t>
            </w:r>
          </w:p>
        </w:tc>
        <w:tc>
          <w:tcPr>
            <w:tcW w:w="4698" w:type="dxa"/>
          </w:tcPr>
          <w:p w14:paraId="175F1E9D" w14:textId="35F1196D" w:rsidR="0032222D" w:rsidRPr="005E75C9" w:rsidRDefault="00451564"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Tbilisi</w:t>
            </w:r>
            <w:r w:rsidR="009D3A56" w:rsidRPr="005E75C9">
              <w:rPr>
                <w:rFonts w:cstheme="minorHAnsi"/>
                <w:color w:val="1F3864" w:themeColor="accent1" w:themeShade="80"/>
                <w:sz w:val="24"/>
                <w:szCs w:val="24"/>
              </w:rPr>
              <w:t>/</w:t>
            </w:r>
            <w:r w:rsidR="00434050" w:rsidRPr="005E75C9">
              <w:rPr>
                <w:rFonts w:cstheme="minorHAnsi"/>
                <w:color w:val="1F3864" w:themeColor="accent1" w:themeShade="80"/>
                <w:sz w:val="24"/>
                <w:szCs w:val="24"/>
              </w:rPr>
              <w:t>Tskaltubo</w:t>
            </w:r>
            <w:r w:rsidRPr="005E75C9">
              <w:rPr>
                <w:rFonts w:cstheme="minorHAnsi"/>
                <w:color w:val="1F3864" w:themeColor="accent1" w:themeShade="80"/>
                <w:sz w:val="24"/>
                <w:szCs w:val="24"/>
              </w:rPr>
              <w:t xml:space="preserve"> Municipality </w:t>
            </w:r>
          </w:p>
        </w:tc>
      </w:tr>
      <w:tr w:rsidR="0032222D" w:rsidRPr="005E75C9" w14:paraId="7814B231" w14:textId="77777777" w:rsidTr="00984456">
        <w:tc>
          <w:tcPr>
            <w:tcW w:w="4698" w:type="dxa"/>
          </w:tcPr>
          <w:p w14:paraId="50F002C4" w14:textId="77777777" w:rsidR="0032222D" w:rsidRPr="005E75C9" w:rsidRDefault="0032222D"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Reporting Line</w:t>
            </w:r>
          </w:p>
        </w:tc>
        <w:tc>
          <w:tcPr>
            <w:tcW w:w="4698" w:type="dxa"/>
          </w:tcPr>
          <w:p w14:paraId="22A6E7BB" w14:textId="09970F70" w:rsidR="0032222D" w:rsidRPr="005E75C9" w:rsidRDefault="006022BC" w:rsidP="0065226F">
            <w:pPr>
              <w:spacing w:line="276" w:lineRule="auto"/>
              <w:rPr>
                <w:rFonts w:cstheme="minorHAnsi"/>
                <w:color w:val="1F3864" w:themeColor="accent1" w:themeShade="80"/>
                <w:sz w:val="24"/>
                <w:szCs w:val="24"/>
              </w:rPr>
            </w:pPr>
            <w:r w:rsidRPr="005E75C9">
              <w:rPr>
                <w:rFonts w:cstheme="minorHAnsi"/>
                <w:color w:val="1F3864" w:themeColor="accent1" w:themeShade="80"/>
                <w:sz w:val="24"/>
                <w:szCs w:val="24"/>
              </w:rPr>
              <w:t>P</w:t>
            </w:r>
            <w:r w:rsidR="00451564" w:rsidRPr="005E75C9">
              <w:rPr>
                <w:rFonts w:cstheme="minorHAnsi"/>
                <w:color w:val="1F3864" w:themeColor="accent1" w:themeShade="80"/>
                <w:sz w:val="24"/>
                <w:szCs w:val="24"/>
              </w:rPr>
              <w:t>M</w:t>
            </w:r>
          </w:p>
        </w:tc>
      </w:tr>
      <w:tr w:rsidR="006022BC" w:rsidRPr="005E75C9" w14:paraId="5B18A20E" w14:textId="77777777" w:rsidTr="00984456">
        <w:tc>
          <w:tcPr>
            <w:tcW w:w="4698" w:type="dxa"/>
          </w:tcPr>
          <w:p w14:paraId="1A89CAA7" w14:textId="2814BBDA" w:rsidR="006022BC" w:rsidRPr="005E75C9" w:rsidRDefault="006022BC" w:rsidP="0065226F">
            <w:pPr>
              <w:spacing w:line="276" w:lineRule="auto"/>
              <w:rPr>
                <w:rFonts w:cstheme="minorHAnsi"/>
                <w:b/>
                <w:bCs/>
                <w:color w:val="1F3864" w:themeColor="accent1" w:themeShade="80"/>
                <w:sz w:val="24"/>
                <w:szCs w:val="24"/>
              </w:rPr>
            </w:pPr>
            <w:r w:rsidRPr="005E75C9">
              <w:rPr>
                <w:rFonts w:cstheme="minorHAnsi"/>
                <w:b/>
                <w:bCs/>
                <w:color w:val="1F3864" w:themeColor="accent1" w:themeShade="80"/>
                <w:sz w:val="24"/>
                <w:szCs w:val="24"/>
              </w:rPr>
              <w:t>Duration of contract</w:t>
            </w:r>
          </w:p>
        </w:tc>
        <w:tc>
          <w:tcPr>
            <w:tcW w:w="4698" w:type="dxa"/>
          </w:tcPr>
          <w:p w14:paraId="333032C6" w14:textId="1E59B311" w:rsidR="006022BC" w:rsidRPr="005E75C9" w:rsidRDefault="00203F11" w:rsidP="0065226F">
            <w:pPr>
              <w:spacing w:line="276" w:lineRule="auto"/>
              <w:rPr>
                <w:rFonts w:cstheme="minorHAnsi"/>
                <w:color w:val="1F3864" w:themeColor="accent1" w:themeShade="80"/>
                <w:sz w:val="24"/>
                <w:szCs w:val="24"/>
              </w:rPr>
            </w:pPr>
            <w:r>
              <w:rPr>
                <w:rFonts w:cstheme="minorHAnsi"/>
                <w:color w:val="1F3864" w:themeColor="accent1" w:themeShade="80"/>
                <w:sz w:val="24"/>
                <w:szCs w:val="24"/>
              </w:rPr>
              <w:t>October</w:t>
            </w:r>
            <w:r w:rsidR="00853A2B" w:rsidRPr="005E75C9">
              <w:rPr>
                <w:rFonts w:cstheme="minorHAnsi"/>
                <w:color w:val="1F3864" w:themeColor="accent1" w:themeShade="80"/>
                <w:sz w:val="24"/>
                <w:szCs w:val="24"/>
              </w:rPr>
              <w:t>,</w:t>
            </w:r>
            <w:r w:rsidR="006022BC" w:rsidRPr="005E75C9">
              <w:rPr>
                <w:rFonts w:cstheme="minorHAnsi"/>
                <w:color w:val="1F3864" w:themeColor="accent1" w:themeShade="80"/>
                <w:sz w:val="24"/>
                <w:szCs w:val="24"/>
              </w:rPr>
              <w:t xml:space="preserve"> 202</w:t>
            </w:r>
            <w:r w:rsidR="004539D5" w:rsidRPr="005E75C9">
              <w:rPr>
                <w:rFonts w:cstheme="minorHAnsi"/>
                <w:color w:val="1F3864" w:themeColor="accent1" w:themeShade="80"/>
                <w:sz w:val="24"/>
                <w:szCs w:val="24"/>
              </w:rPr>
              <w:t>5</w:t>
            </w:r>
          </w:p>
        </w:tc>
      </w:tr>
    </w:tbl>
    <w:p w14:paraId="4B794445" w14:textId="13C3DC58" w:rsidR="0065226F" w:rsidRDefault="0065226F" w:rsidP="0065226F">
      <w:pPr>
        <w:spacing w:after="0" w:line="276" w:lineRule="auto"/>
        <w:rPr>
          <w:rFonts w:cstheme="minorHAnsi"/>
          <w:color w:val="1F3864" w:themeColor="accent1" w:themeShade="80"/>
          <w:sz w:val="24"/>
          <w:szCs w:val="24"/>
        </w:rPr>
      </w:pPr>
    </w:p>
    <w:p w14:paraId="5BE8E759" w14:textId="77777777" w:rsidR="009D00EC" w:rsidRPr="005E75C9" w:rsidRDefault="009D00EC" w:rsidP="0065226F">
      <w:pPr>
        <w:spacing w:after="0" w:line="276" w:lineRule="auto"/>
        <w:rPr>
          <w:rFonts w:cstheme="minorHAnsi"/>
          <w:color w:val="1F3864" w:themeColor="accent1" w:themeShade="80"/>
          <w:sz w:val="24"/>
          <w:szCs w:val="24"/>
        </w:rPr>
      </w:pPr>
    </w:p>
    <w:p w14:paraId="485B300A" w14:textId="503C63F1" w:rsidR="0065226F" w:rsidRPr="009D00EC" w:rsidRDefault="004539D5" w:rsidP="009D00EC">
      <w:pPr>
        <w:pStyle w:val="Heading1"/>
        <w:spacing w:after="240"/>
      </w:pPr>
      <w:r w:rsidRPr="005E75C9">
        <w:t>About PIN Georgia</w:t>
      </w:r>
      <w:r w:rsidR="00881CD2">
        <w:t xml:space="preserve"> </w:t>
      </w:r>
    </w:p>
    <w:p w14:paraId="0454EC1D" w14:textId="1DA5AE5C" w:rsidR="004539D5" w:rsidRPr="005E75C9" w:rsidRDefault="004539D5" w:rsidP="009D00EC">
      <w:pPr>
        <w:spacing w:after="240" w:line="276" w:lineRule="auto"/>
        <w:jc w:val="both"/>
        <w:rPr>
          <w:rFonts w:eastAsia="Calibri" w:cstheme="minorHAnsi"/>
        </w:rPr>
      </w:pPr>
      <w:r w:rsidRPr="005E75C9">
        <w:rPr>
          <w:rFonts w:eastAsia="Calibri" w:cstheme="minorHAnsi"/>
        </w:rPr>
        <w:t xml:space="preserve">People in Need Georgia is a branch of the international Czech non-governmental, non-profit </w:t>
      </w:r>
      <w:proofErr w:type="spellStart"/>
      <w:r w:rsidRPr="005E75C9">
        <w:rPr>
          <w:rFonts w:eastAsia="Calibri" w:cstheme="minorHAnsi"/>
        </w:rPr>
        <w:t>organisation</w:t>
      </w:r>
      <w:proofErr w:type="spellEnd"/>
      <w:r w:rsidRPr="005E75C9">
        <w:rPr>
          <w:rFonts w:eastAsia="Calibri" w:cstheme="minorHAnsi"/>
        </w:rPr>
        <w:t xml:space="preserve"> People in Need (PIN). PIN has been working in Georgia since 2005 and has offices in Tbilisi and several regions of Georgia. For almost 20 years of its presence in the country, the organization has been dedicated to promoting sustainable development and social innovation. </w:t>
      </w:r>
      <w:r w:rsidR="00853A2B" w:rsidRPr="005E75C9">
        <w:rPr>
          <w:rFonts w:eastAsia="Calibri" w:cstheme="minorHAnsi"/>
        </w:rPr>
        <w:t>PIN Georgia focuses on empowering communities and</w:t>
      </w:r>
      <w:r w:rsidRPr="005E75C9">
        <w:rPr>
          <w:rFonts w:eastAsia="Calibri" w:cstheme="minorHAnsi"/>
        </w:rPr>
        <w:t xml:space="preserve"> implements a range of projects that address pressing social, economic, and environmental challenges. By fostering collaboration between local stakeholders, government entities, and international partners, the organization strives to enhance the quality of life for vulnerable populations. Through initiatives in education, health, and environmental conservation, economic empowerment, humanitarian action, etc., PIN Georgia aims to build resilient communities and promote inclusive growth, ensuring a better future for all citizens.</w:t>
      </w:r>
    </w:p>
    <w:p w14:paraId="225D0581" w14:textId="393CEA5D" w:rsidR="0065226F" w:rsidRDefault="0065226F" w:rsidP="0065226F">
      <w:pPr>
        <w:pStyle w:val="Default"/>
        <w:spacing w:line="276" w:lineRule="auto"/>
        <w:rPr>
          <w:rFonts w:asciiTheme="minorHAnsi" w:hAnsiTheme="minorHAnsi" w:cstheme="minorHAnsi"/>
          <w:b/>
          <w:bCs/>
          <w:sz w:val="23"/>
          <w:szCs w:val="23"/>
        </w:rPr>
      </w:pPr>
    </w:p>
    <w:p w14:paraId="70F7C8C6" w14:textId="11001C56" w:rsidR="00FB4D54" w:rsidRDefault="00FB4D54" w:rsidP="0065226F">
      <w:pPr>
        <w:pStyle w:val="Default"/>
        <w:spacing w:line="276" w:lineRule="auto"/>
        <w:rPr>
          <w:rFonts w:asciiTheme="minorHAnsi" w:hAnsiTheme="minorHAnsi" w:cstheme="minorHAnsi"/>
          <w:b/>
          <w:bCs/>
          <w:sz w:val="23"/>
          <w:szCs w:val="23"/>
        </w:rPr>
      </w:pPr>
    </w:p>
    <w:p w14:paraId="4C4BC6B0" w14:textId="77777777" w:rsidR="009D00EC" w:rsidRDefault="009D00EC" w:rsidP="0065226F">
      <w:pPr>
        <w:pStyle w:val="Default"/>
        <w:spacing w:line="276" w:lineRule="auto"/>
        <w:rPr>
          <w:rFonts w:asciiTheme="minorHAnsi" w:hAnsiTheme="minorHAnsi" w:cstheme="minorHAnsi"/>
          <w:b/>
          <w:bCs/>
          <w:sz w:val="23"/>
          <w:szCs w:val="23"/>
        </w:rPr>
      </w:pPr>
    </w:p>
    <w:p w14:paraId="3F1A76B7" w14:textId="330D16BE" w:rsidR="0065226F" w:rsidRPr="0065226F" w:rsidRDefault="004539D5" w:rsidP="009D00EC">
      <w:pPr>
        <w:pStyle w:val="Heading1"/>
        <w:spacing w:after="240"/>
      </w:pPr>
      <w:r w:rsidRPr="005E75C9">
        <w:lastRenderedPageBreak/>
        <w:t>About the project</w:t>
      </w:r>
    </w:p>
    <w:p w14:paraId="2CB5E174" w14:textId="77777777" w:rsidR="00073C8D" w:rsidRDefault="004539D5" w:rsidP="00073C8D">
      <w:pPr>
        <w:spacing w:after="240" w:line="276" w:lineRule="auto"/>
        <w:jc w:val="both"/>
        <w:rPr>
          <w:rFonts w:eastAsia="Calibri" w:cstheme="minorHAnsi"/>
        </w:rPr>
      </w:pPr>
      <w:r w:rsidRPr="005E75C9">
        <w:rPr>
          <w:rFonts w:eastAsia="Calibri" w:cstheme="minorHAnsi"/>
        </w:rPr>
        <w:t>Implemented by PIN Georgia with support from European Union (EU) and the Czech Development Agency (CZDA), the project “Civil Society Actors as Levers for a Sustainable Food System in Georgia”</w:t>
      </w:r>
      <w:r w:rsidR="00EA76D2" w:rsidRPr="005E75C9">
        <w:rPr>
          <w:rFonts w:eastAsia="Calibri" w:cstheme="minorHAnsi"/>
        </w:rPr>
        <w:t xml:space="preserve"> </w:t>
      </w:r>
      <w:r w:rsidRPr="005E75C9">
        <w:rPr>
          <w:rFonts w:eastAsia="Calibri" w:cstheme="minorHAnsi"/>
        </w:rPr>
        <w:t>builds on the combined experience of consortium partners People in Need (PIN) and the Georgian Red Cross (GRC) in developing the capacities of local action groups (LAGs) and civil society actors as well as serving the needs of vulnerable people across Georgia and globally. It has leveraged relationships with Parki ar Minda (PAM) and Eliots, who provide expertise in environmental awareness raising and the retail sector in Georgia, respectively.</w:t>
      </w:r>
    </w:p>
    <w:p w14:paraId="77BD8DC7" w14:textId="59B26ABE" w:rsidR="004539D5" w:rsidRDefault="004539D5" w:rsidP="00073C8D">
      <w:pPr>
        <w:spacing w:after="240" w:line="276" w:lineRule="auto"/>
        <w:jc w:val="both"/>
        <w:rPr>
          <w:rFonts w:eastAsia="Calibri" w:cstheme="minorHAnsi"/>
        </w:rPr>
      </w:pPr>
      <w:r w:rsidRPr="005E75C9">
        <w:rPr>
          <w:rFonts w:eastAsia="Calibri" w:cstheme="minorHAnsi"/>
        </w:rPr>
        <w:t>The action draws on PIN’s and the Red Cross movement’s global expertise in food security, waste management and climate change mitigation, to pilot a food bank intervention that will redistribute unsold food items donated by food business operators (FBOs), otherwise destined for landfill, to food insecure people in the municipality of Tskaltubo in the region of Imereti. This pilot intervention will assess the impact of the new Law on Food Loss and Waste Reduction, Food Recovery, and Redistribution</w:t>
      </w:r>
      <w:r w:rsidRPr="005E75C9">
        <w:rPr>
          <w:rFonts w:eastAsia="Calibri" w:cstheme="minorHAnsi"/>
        </w:rPr>
        <w:footnoteReference w:id="1"/>
      </w:r>
      <w:r w:rsidRPr="005E75C9">
        <w:rPr>
          <w:rFonts w:eastAsia="Calibri" w:cstheme="minorHAnsi"/>
        </w:rPr>
        <w:t>, which was approved in October 2023. Additionally, tax exemptions for Food Business Operators (FBOs), which enable the effective implementation of this law, were approved on January 1, 2025. The action will empower LAG Tskaltubo and other local civil society actors (CSAs), including registered CSOs and informal groups, to facilitate the provision of food to local food insecure people. This will include their involvement in the distribution of food items from the food bank, their role in facilitating the cooperation of local farmers with surplus produce and the municipal food, and an accompanying information campaign assuring people of the safety of donated food. Redistribution of unsold food items and surplus produce will result in a reduction of food waste and farm gate losses, leading to a reduction in greenhouse gas (GHG) emissions, while at the same time reducing the rate of food insecurity among the local population. Furthermore, the LAG and CSAs will be provided with training and resources to run awareness raising campaigns on the issue of food waste and food losses, leveraging their networks in the community to influence behavior change at the local level.</w:t>
      </w:r>
    </w:p>
    <w:p w14:paraId="7B9E70F1" w14:textId="77777777" w:rsidR="0065226F" w:rsidRPr="005E75C9" w:rsidRDefault="0065226F" w:rsidP="0065226F">
      <w:pPr>
        <w:spacing w:after="0" w:line="276" w:lineRule="auto"/>
        <w:jc w:val="both"/>
        <w:rPr>
          <w:rFonts w:eastAsia="Calibri" w:cstheme="minorHAnsi"/>
        </w:rPr>
      </w:pPr>
    </w:p>
    <w:p w14:paraId="7BD91C52" w14:textId="5D1A7309" w:rsidR="0065226F" w:rsidRPr="0065226F" w:rsidRDefault="0065226F" w:rsidP="009D00EC">
      <w:pPr>
        <w:pStyle w:val="Heading1"/>
        <w:spacing w:after="240"/>
      </w:pPr>
      <w:r>
        <w:t>Background</w:t>
      </w:r>
    </w:p>
    <w:p w14:paraId="40F83711" w14:textId="77777777" w:rsidR="00A16998" w:rsidRDefault="00FA4D4D" w:rsidP="00A16998">
      <w:pPr>
        <w:tabs>
          <w:tab w:val="num" w:pos="1440"/>
        </w:tabs>
        <w:spacing w:after="0" w:line="276" w:lineRule="auto"/>
        <w:jc w:val="both"/>
        <w:rPr>
          <w:rFonts w:eastAsia="Calibri" w:cstheme="minorHAnsi"/>
        </w:rPr>
      </w:pPr>
      <w:r w:rsidRPr="00FA4D4D">
        <w:rPr>
          <w:rFonts w:eastAsia="Calibri" w:cstheme="minorHAnsi"/>
        </w:rPr>
        <w:t>Food insecurity is not only an issue of insufficient availability and access to food, but also a matter of human rights. The right to adequate food is recognized in the Universal Declaration of Human Rights (1948) and reaffirmed in the International Covenant on Economic, Social and Cultural Rights (1966) as part of the right to an adequate standard of living. This right implies that every person should have physical and economic access to sufficient, safe, and nutritious food to meet their dietary needs.</w:t>
      </w:r>
    </w:p>
    <w:p w14:paraId="06D18D6A" w14:textId="77777777" w:rsidR="00A16998" w:rsidRDefault="00A16998" w:rsidP="00A16998">
      <w:pPr>
        <w:tabs>
          <w:tab w:val="num" w:pos="1440"/>
        </w:tabs>
        <w:spacing w:after="0" w:line="276" w:lineRule="auto"/>
        <w:jc w:val="both"/>
        <w:rPr>
          <w:rFonts w:eastAsia="Calibri" w:cstheme="minorHAnsi"/>
        </w:rPr>
      </w:pPr>
    </w:p>
    <w:p w14:paraId="708921A0" w14:textId="0D656B49" w:rsidR="00FA4D4D" w:rsidRPr="00FA4D4D" w:rsidRDefault="00FA4D4D" w:rsidP="00A16998">
      <w:pPr>
        <w:tabs>
          <w:tab w:val="num" w:pos="1440"/>
        </w:tabs>
        <w:spacing w:after="0" w:line="276" w:lineRule="auto"/>
        <w:jc w:val="both"/>
        <w:rPr>
          <w:rFonts w:eastAsia="Calibri" w:cstheme="minorHAnsi"/>
        </w:rPr>
      </w:pPr>
      <w:r w:rsidRPr="00FA4D4D">
        <w:rPr>
          <w:rFonts w:eastAsia="Calibri" w:cstheme="minorHAnsi"/>
        </w:rPr>
        <w:t xml:space="preserve">Civil society organizations (CSOs) and community groups engaged in food assistance play a crucial role in supporting people facing food insecurity. However, food assistance should not be understood or delivered </w:t>
      </w:r>
      <w:r w:rsidRPr="00FA4D4D">
        <w:rPr>
          <w:rFonts w:eastAsia="Calibri" w:cstheme="minorHAnsi"/>
        </w:rPr>
        <w:lastRenderedPageBreak/>
        <w:t>merely as an act of charity. Rather, it should be framed within a human rights-based approach (HRBA) that emphasizes dignity, accountability, participation, and empowerment of those receiving support.</w:t>
      </w:r>
    </w:p>
    <w:p w14:paraId="57DBD7EE" w14:textId="77777777" w:rsidR="00FA4D4D" w:rsidRPr="00FA4D4D" w:rsidRDefault="00FA4D4D" w:rsidP="00FA4D4D">
      <w:pPr>
        <w:tabs>
          <w:tab w:val="num" w:pos="1440"/>
        </w:tabs>
        <w:spacing w:after="0" w:line="276" w:lineRule="auto"/>
        <w:jc w:val="both"/>
        <w:rPr>
          <w:rFonts w:eastAsia="Calibri" w:cstheme="minorHAnsi"/>
        </w:rPr>
      </w:pPr>
    </w:p>
    <w:p w14:paraId="3A7AC56F" w14:textId="302AD055" w:rsidR="009D00EC" w:rsidRDefault="00FA4D4D" w:rsidP="00FA4D4D">
      <w:pPr>
        <w:tabs>
          <w:tab w:val="num" w:pos="1440"/>
        </w:tabs>
        <w:spacing w:after="0" w:line="276" w:lineRule="auto"/>
        <w:jc w:val="both"/>
        <w:rPr>
          <w:rFonts w:eastAsia="Calibri" w:cstheme="minorHAnsi"/>
        </w:rPr>
      </w:pPr>
      <w:r w:rsidRPr="00FA4D4D">
        <w:rPr>
          <w:rFonts w:eastAsia="Calibri" w:cstheme="minorHAnsi"/>
        </w:rPr>
        <w:t>In Georgia, where significant segments of the population experience food insecurity and poverty, civil society representatives and volunteers are often at the frontline of food distribution. Strengthening their capacity to apply HRBA principles, manage volunteers effectively, and engage constructively with local government authorities is critical for ensuring that food assistance initiatives are sustainable, inclusive, and respectful of human rights.</w:t>
      </w:r>
    </w:p>
    <w:p w14:paraId="758728E3" w14:textId="77777777" w:rsidR="00A16998" w:rsidRPr="00EB3355" w:rsidRDefault="00A16998" w:rsidP="00FA4D4D">
      <w:pPr>
        <w:tabs>
          <w:tab w:val="num" w:pos="1440"/>
        </w:tabs>
        <w:spacing w:after="0" w:line="276" w:lineRule="auto"/>
        <w:jc w:val="both"/>
        <w:rPr>
          <w:rFonts w:eastAsia="Calibri" w:cstheme="minorHAnsi"/>
        </w:rPr>
      </w:pPr>
    </w:p>
    <w:p w14:paraId="22A185AD" w14:textId="646ECF94" w:rsidR="0065226F" w:rsidRDefault="00497D9B" w:rsidP="00672BAD">
      <w:pPr>
        <w:pStyle w:val="Heading1"/>
        <w:spacing w:after="240"/>
      </w:pPr>
      <w:r w:rsidRPr="005E75C9">
        <w:t>O</w:t>
      </w:r>
      <w:r w:rsidR="004539D5" w:rsidRPr="005E75C9">
        <w:t xml:space="preserve">bjectives </w:t>
      </w:r>
      <w:r w:rsidR="0065226F">
        <w:t xml:space="preserve">of the </w:t>
      </w:r>
      <w:r w:rsidR="007B57E1">
        <w:t>consultancy</w:t>
      </w:r>
    </w:p>
    <w:p w14:paraId="1057A05E" w14:textId="5D7E801B" w:rsidR="009447EA" w:rsidRPr="009447EA" w:rsidRDefault="009447EA" w:rsidP="004B1125">
      <w:pPr>
        <w:spacing w:before="100" w:beforeAutospacing="1" w:after="100" w:afterAutospacing="1" w:line="240" w:lineRule="auto"/>
        <w:jc w:val="both"/>
        <w:rPr>
          <w:rFonts w:eastAsia="Times New Roman" w:cstheme="minorHAnsi"/>
        </w:rPr>
      </w:pPr>
      <w:r w:rsidRPr="009447EA">
        <w:rPr>
          <w:rFonts w:eastAsia="Times New Roman" w:cstheme="minorHAnsi"/>
        </w:rPr>
        <w:t xml:space="preserve">The overall objective of this consultancy is to strengthen the capacity of civil society organizations </w:t>
      </w:r>
      <w:r w:rsidR="004B1125">
        <w:rPr>
          <w:rFonts w:eastAsia="Times New Roman" w:cstheme="minorHAnsi"/>
        </w:rPr>
        <w:t xml:space="preserve">in Tskaltubo </w:t>
      </w:r>
      <w:r w:rsidRPr="009447EA">
        <w:rPr>
          <w:rFonts w:eastAsia="Times New Roman" w:cstheme="minorHAnsi"/>
        </w:rPr>
        <w:t xml:space="preserve">to deliver food assistance through a </w:t>
      </w:r>
      <w:r w:rsidRPr="004B1125">
        <w:rPr>
          <w:rFonts w:eastAsia="Times New Roman" w:cstheme="minorHAnsi"/>
        </w:rPr>
        <w:t>human rights-based approach</w:t>
      </w:r>
      <w:r w:rsidRPr="009447EA">
        <w:rPr>
          <w:rFonts w:eastAsia="Times New Roman" w:cstheme="minorHAnsi"/>
        </w:rPr>
        <w:t>, with a focus on:</w:t>
      </w:r>
    </w:p>
    <w:p w14:paraId="0CAFF3BE" w14:textId="77777777" w:rsidR="009447EA" w:rsidRPr="009447EA" w:rsidRDefault="009447EA" w:rsidP="004B1125">
      <w:pPr>
        <w:numPr>
          <w:ilvl w:val="0"/>
          <w:numId w:val="9"/>
        </w:numPr>
        <w:spacing w:before="100" w:beforeAutospacing="1" w:after="100" w:afterAutospacing="1" w:line="240" w:lineRule="auto"/>
        <w:jc w:val="both"/>
        <w:rPr>
          <w:rFonts w:eastAsia="Times New Roman" w:cstheme="minorHAnsi"/>
        </w:rPr>
      </w:pPr>
      <w:r w:rsidRPr="009447EA">
        <w:rPr>
          <w:rFonts w:eastAsia="Times New Roman" w:cstheme="minorHAnsi"/>
        </w:rPr>
        <w:t>Understanding the right to food as a fundamental human right, grounded in international human rights instruments.</w:t>
      </w:r>
    </w:p>
    <w:p w14:paraId="55267F56" w14:textId="77777777" w:rsidR="009447EA" w:rsidRPr="009447EA" w:rsidRDefault="009447EA" w:rsidP="004B1125">
      <w:pPr>
        <w:numPr>
          <w:ilvl w:val="0"/>
          <w:numId w:val="9"/>
        </w:numPr>
        <w:spacing w:before="100" w:beforeAutospacing="1" w:after="100" w:afterAutospacing="1" w:line="240" w:lineRule="auto"/>
        <w:jc w:val="both"/>
        <w:rPr>
          <w:rFonts w:eastAsia="Times New Roman" w:cstheme="minorHAnsi"/>
        </w:rPr>
      </w:pPr>
      <w:r w:rsidRPr="009447EA">
        <w:rPr>
          <w:rFonts w:eastAsia="Times New Roman" w:cstheme="minorHAnsi"/>
        </w:rPr>
        <w:t>Applying HRBA principles (participation, accountability, non-discrimination, transparency, and empowerment) in the design and delivery of food assistance.</w:t>
      </w:r>
    </w:p>
    <w:p w14:paraId="40EFF2BD" w14:textId="77777777" w:rsidR="009447EA" w:rsidRPr="009447EA" w:rsidRDefault="009447EA" w:rsidP="004B1125">
      <w:pPr>
        <w:numPr>
          <w:ilvl w:val="0"/>
          <w:numId w:val="9"/>
        </w:numPr>
        <w:spacing w:before="100" w:beforeAutospacing="1" w:after="100" w:afterAutospacing="1" w:line="240" w:lineRule="auto"/>
        <w:jc w:val="both"/>
        <w:rPr>
          <w:rFonts w:eastAsia="Times New Roman" w:cstheme="minorHAnsi"/>
        </w:rPr>
      </w:pPr>
      <w:r w:rsidRPr="009447EA">
        <w:rPr>
          <w:rFonts w:eastAsia="Times New Roman" w:cstheme="minorHAnsi"/>
        </w:rPr>
        <w:t>Building skills in volunteer management to ensure effective, ethical, and sustainable engagement of community members in food assistance activities.</w:t>
      </w:r>
    </w:p>
    <w:p w14:paraId="50401719" w14:textId="77777777" w:rsidR="009447EA" w:rsidRPr="009447EA" w:rsidRDefault="009447EA" w:rsidP="004B1125">
      <w:pPr>
        <w:numPr>
          <w:ilvl w:val="0"/>
          <w:numId w:val="9"/>
        </w:numPr>
        <w:spacing w:before="100" w:beforeAutospacing="1" w:after="100" w:afterAutospacing="1" w:line="240" w:lineRule="auto"/>
        <w:jc w:val="both"/>
        <w:rPr>
          <w:rFonts w:eastAsia="Times New Roman" w:cstheme="minorHAnsi"/>
        </w:rPr>
      </w:pPr>
      <w:r w:rsidRPr="009447EA">
        <w:rPr>
          <w:rFonts w:eastAsia="Times New Roman" w:cstheme="minorHAnsi"/>
        </w:rPr>
        <w:t>Enhancing the ability of CSOs to engage and collaborate with local government authorities for improved coordination, resource mobilization, and policy advocacy.</w:t>
      </w:r>
    </w:p>
    <w:p w14:paraId="45C2FD23" w14:textId="77777777" w:rsidR="009447EA" w:rsidRPr="009447EA" w:rsidRDefault="009447EA" w:rsidP="004B1125">
      <w:pPr>
        <w:numPr>
          <w:ilvl w:val="0"/>
          <w:numId w:val="9"/>
        </w:numPr>
        <w:spacing w:before="100" w:beforeAutospacing="1" w:after="100" w:afterAutospacing="1" w:line="240" w:lineRule="auto"/>
        <w:jc w:val="both"/>
        <w:rPr>
          <w:rFonts w:eastAsia="Times New Roman" w:cstheme="minorHAnsi"/>
        </w:rPr>
      </w:pPr>
      <w:r w:rsidRPr="009447EA">
        <w:rPr>
          <w:rFonts w:eastAsia="Times New Roman" w:cstheme="minorHAnsi"/>
        </w:rPr>
        <w:t>Reframing food distribution from a charity-based intervention to a rights-based practice that reinforces dignity and equality of food-insecure people.</w:t>
      </w:r>
    </w:p>
    <w:p w14:paraId="5D2439F7" w14:textId="77777777" w:rsidR="00451564" w:rsidRPr="00672BAD" w:rsidRDefault="00451564" w:rsidP="0065226F">
      <w:pPr>
        <w:tabs>
          <w:tab w:val="left" w:pos="2244"/>
        </w:tabs>
        <w:spacing w:after="0" w:line="276" w:lineRule="auto"/>
        <w:jc w:val="both"/>
        <w:rPr>
          <w:rFonts w:cstheme="minorHAnsi"/>
          <w:sz w:val="23"/>
          <w:szCs w:val="23"/>
        </w:rPr>
      </w:pPr>
    </w:p>
    <w:p w14:paraId="03462E91" w14:textId="4D25C84C" w:rsidR="00C143AC" w:rsidRPr="005E75C9" w:rsidRDefault="00CE236E" w:rsidP="0065226F">
      <w:pPr>
        <w:pStyle w:val="Heading1"/>
      </w:pPr>
      <w:r w:rsidRPr="005E75C9">
        <w:t>Scope of Work</w:t>
      </w:r>
    </w:p>
    <w:p w14:paraId="52289E6A" w14:textId="7F7AADC7" w:rsidR="00EE61AA" w:rsidRPr="00EE61AA" w:rsidRDefault="00EE61AA" w:rsidP="00EE61AA">
      <w:pPr>
        <w:spacing w:before="100" w:beforeAutospacing="1" w:after="100" w:afterAutospacing="1" w:line="240" w:lineRule="auto"/>
        <w:rPr>
          <w:rFonts w:eastAsia="Times New Roman" w:cstheme="minorHAnsi"/>
        </w:rPr>
      </w:pPr>
      <w:r>
        <w:rPr>
          <w:rFonts w:eastAsia="Times New Roman" w:cstheme="minorHAnsi"/>
        </w:rPr>
        <w:t>T</w:t>
      </w:r>
      <w:r w:rsidRPr="00EE61AA">
        <w:rPr>
          <w:rFonts w:eastAsia="Times New Roman" w:cstheme="minorHAnsi"/>
        </w:rPr>
        <w:t xml:space="preserve">he selected service provider will be responsible for designing and delivering a tailored training program to strengthen the capacity of </w:t>
      </w:r>
      <w:r>
        <w:rPr>
          <w:rFonts w:eastAsia="Times New Roman" w:cstheme="minorHAnsi"/>
        </w:rPr>
        <w:t xml:space="preserve">five </w:t>
      </w:r>
      <w:r w:rsidRPr="00EE61AA">
        <w:rPr>
          <w:rFonts w:eastAsia="Times New Roman" w:cstheme="minorHAnsi"/>
        </w:rPr>
        <w:t xml:space="preserve">civil society organizations (CSOs) </w:t>
      </w:r>
      <w:r>
        <w:rPr>
          <w:rFonts w:eastAsia="Times New Roman" w:cstheme="minorHAnsi"/>
        </w:rPr>
        <w:t xml:space="preserve">in Tskaltubo </w:t>
      </w:r>
      <w:r w:rsidRPr="00EE61AA">
        <w:rPr>
          <w:rFonts w:eastAsia="Times New Roman" w:cstheme="minorHAnsi"/>
        </w:rPr>
        <w:t>to apply a human rights-based approach (HRBA) in food assistance. The scope of work will include:</w:t>
      </w:r>
    </w:p>
    <w:p w14:paraId="7B52275D" w14:textId="77777777" w:rsidR="00EE61AA" w:rsidRPr="00EC70E6" w:rsidRDefault="00EE61AA" w:rsidP="00EC70E6">
      <w:pPr>
        <w:pStyle w:val="ListParagraph"/>
        <w:numPr>
          <w:ilvl w:val="0"/>
          <w:numId w:val="11"/>
        </w:numPr>
        <w:spacing w:before="240" w:after="100" w:afterAutospacing="1" w:line="240" w:lineRule="auto"/>
        <w:rPr>
          <w:rFonts w:eastAsia="Times New Roman" w:cstheme="minorHAnsi"/>
        </w:rPr>
      </w:pPr>
      <w:r w:rsidRPr="00EC70E6">
        <w:rPr>
          <w:rFonts w:eastAsia="Times New Roman" w:cstheme="minorHAnsi"/>
          <w:b/>
          <w:bCs/>
        </w:rPr>
        <w:t>Training Design and Preparation</w:t>
      </w:r>
    </w:p>
    <w:p w14:paraId="19BD1957" w14:textId="77777777" w:rsidR="00EE61AA" w:rsidRPr="00EE61AA" w:rsidRDefault="00EE61AA" w:rsidP="00EB4A80">
      <w:pPr>
        <w:numPr>
          <w:ilvl w:val="1"/>
          <w:numId w:val="10"/>
        </w:numPr>
        <w:spacing w:before="240" w:after="100" w:afterAutospacing="1" w:line="240" w:lineRule="auto"/>
        <w:rPr>
          <w:rFonts w:eastAsia="Times New Roman" w:cstheme="minorHAnsi"/>
        </w:rPr>
      </w:pPr>
      <w:r w:rsidRPr="00EE61AA">
        <w:rPr>
          <w:rFonts w:eastAsia="Times New Roman" w:cstheme="minorHAnsi"/>
        </w:rPr>
        <w:t>Develop a two-day training curriculum and agenda focused on HRBA in food assistance, volunteer management, and engagement with local authorities.</w:t>
      </w:r>
    </w:p>
    <w:p w14:paraId="0681F082" w14:textId="77777777" w:rsidR="00EE61AA" w:rsidRPr="00EE61AA" w:rsidRDefault="00EE61AA" w:rsidP="00EE61AA">
      <w:pPr>
        <w:numPr>
          <w:ilvl w:val="1"/>
          <w:numId w:val="10"/>
        </w:numPr>
        <w:spacing w:before="100" w:beforeAutospacing="1" w:after="100" w:afterAutospacing="1" w:line="240" w:lineRule="auto"/>
        <w:rPr>
          <w:rFonts w:eastAsia="Times New Roman" w:cstheme="minorHAnsi"/>
        </w:rPr>
      </w:pPr>
      <w:r w:rsidRPr="00EE61AA">
        <w:rPr>
          <w:rFonts w:eastAsia="Times New Roman" w:cstheme="minorHAnsi"/>
        </w:rPr>
        <w:t>Ensure training materials are practical, accessible, and tailored to participants with diverse backgrounds and levels of experience.</w:t>
      </w:r>
    </w:p>
    <w:p w14:paraId="41F44CCB" w14:textId="593E20BF" w:rsidR="00EE61AA" w:rsidRDefault="00EE61AA" w:rsidP="00EE61AA">
      <w:pPr>
        <w:numPr>
          <w:ilvl w:val="1"/>
          <w:numId w:val="10"/>
        </w:numPr>
        <w:spacing w:before="100" w:beforeAutospacing="1" w:after="100" w:afterAutospacing="1" w:line="240" w:lineRule="auto"/>
        <w:rPr>
          <w:rFonts w:eastAsia="Times New Roman" w:cstheme="minorHAnsi"/>
        </w:rPr>
      </w:pPr>
      <w:r w:rsidRPr="00EE61AA">
        <w:rPr>
          <w:rFonts w:eastAsia="Times New Roman" w:cstheme="minorHAnsi"/>
        </w:rPr>
        <w:t xml:space="preserve">Integrate international standards and best practices, particularly referencing the </w:t>
      </w:r>
      <w:r w:rsidRPr="00EB4A80">
        <w:rPr>
          <w:rFonts w:eastAsia="Times New Roman" w:cstheme="minorHAnsi"/>
        </w:rPr>
        <w:t>Universal</w:t>
      </w:r>
      <w:r w:rsidRPr="00EE61AA">
        <w:rPr>
          <w:rFonts w:eastAsia="Times New Roman" w:cstheme="minorHAnsi"/>
          <w:b/>
          <w:bCs/>
        </w:rPr>
        <w:t xml:space="preserve"> </w:t>
      </w:r>
      <w:r w:rsidRPr="00EB4A80">
        <w:rPr>
          <w:rFonts w:eastAsia="Times New Roman" w:cstheme="minorHAnsi"/>
        </w:rPr>
        <w:t>Declaration of Human Rights</w:t>
      </w:r>
      <w:r w:rsidRPr="00EE61AA">
        <w:rPr>
          <w:rFonts w:eastAsia="Times New Roman" w:cstheme="minorHAnsi"/>
        </w:rPr>
        <w:t xml:space="preserve"> and the </w:t>
      </w:r>
      <w:r w:rsidRPr="00EB4A80">
        <w:rPr>
          <w:rFonts w:eastAsia="Times New Roman" w:cstheme="minorHAnsi"/>
        </w:rPr>
        <w:t>International Covenant on Economic, Social and Cultural Rights</w:t>
      </w:r>
      <w:r w:rsidRPr="00EE61AA">
        <w:rPr>
          <w:rFonts w:eastAsia="Times New Roman" w:cstheme="minorHAnsi"/>
        </w:rPr>
        <w:t>.</w:t>
      </w:r>
    </w:p>
    <w:p w14:paraId="3F7B1AE0" w14:textId="77777777" w:rsidR="00EB4A80" w:rsidRPr="00EE61AA" w:rsidRDefault="00EB4A80" w:rsidP="00EB4A80">
      <w:pPr>
        <w:spacing w:before="100" w:beforeAutospacing="1" w:after="100" w:afterAutospacing="1" w:line="240" w:lineRule="auto"/>
        <w:ind w:left="990"/>
        <w:rPr>
          <w:rFonts w:eastAsia="Times New Roman" w:cstheme="minorHAnsi"/>
        </w:rPr>
      </w:pPr>
    </w:p>
    <w:p w14:paraId="412CF055" w14:textId="4F8FBBDA" w:rsidR="00EE61AA" w:rsidRPr="00EC70E6" w:rsidRDefault="00EE61AA" w:rsidP="00EC70E6">
      <w:pPr>
        <w:pStyle w:val="ListParagraph"/>
        <w:numPr>
          <w:ilvl w:val="0"/>
          <w:numId w:val="11"/>
        </w:numPr>
        <w:spacing w:before="100" w:beforeAutospacing="1" w:line="240" w:lineRule="auto"/>
        <w:jc w:val="both"/>
        <w:rPr>
          <w:rFonts w:eastAsia="Times New Roman" w:cstheme="minorHAnsi"/>
        </w:rPr>
      </w:pPr>
      <w:r w:rsidRPr="00EC70E6">
        <w:rPr>
          <w:rFonts w:eastAsia="Times New Roman" w:cstheme="minorHAnsi"/>
          <w:b/>
          <w:bCs/>
        </w:rPr>
        <w:lastRenderedPageBreak/>
        <w:t>Training Delivery</w:t>
      </w:r>
      <w:r w:rsidR="00EB4A80" w:rsidRPr="00EC70E6">
        <w:rPr>
          <w:rFonts w:eastAsia="Times New Roman" w:cstheme="minorHAnsi"/>
        </w:rPr>
        <w:t xml:space="preserve"> - </w:t>
      </w:r>
      <w:r w:rsidRPr="00EC70E6">
        <w:rPr>
          <w:rFonts w:eastAsia="Times New Roman" w:cstheme="minorHAnsi"/>
        </w:rPr>
        <w:t>Facilitate interactive sessions covering the following key areas:</w:t>
      </w:r>
    </w:p>
    <w:p w14:paraId="740CD4A7" w14:textId="77777777" w:rsidR="00EE61AA" w:rsidRPr="00EE61AA" w:rsidRDefault="00EE61AA" w:rsidP="00EB4A80">
      <w:pPr>
        <w:numPr>
          <w:ilvl w:val="2"/>
          <w:numId w:val="10"/>
        </w:numPr>
        <w:spacing w:before="100" w:beforeAutospacing="1" w:after="0" w:line="240" w:lineRule="auto"/>
        <w:jc w:val="both"/>
        <w:rPr>
          <w:rFonts w:eastAsia="Times New Roman" w:cstheme="minorHAnsi"/>
        </w:rPr>
      </w:pPr>
      <w:r w:rsidRPr="00EE61AA">
        <w:rPr>
          <w:rFonts w:eastAsia="Times New Roman" w:cstheme="minorHAnsi"/>
        </w:rPr>
        <w:t xml:space="preserve">Understanding the </w:t>
      </w:r>
      <w:r w:rsidRPr="00EB4A80">
        <w:rPr>
          <w:rFonts w:eastAsia="Times New Roman" w:cstheme="minorHAnsi"/>
        </w:rPr>
        <w:t>right to food</w:t>
      </w:r>
      <w:r w:rsidRPr="00EE61AA">
        <w:rPr>
          <w:rFonts w:eastAsia="Times New Roman" w:cstheme="minorHAnsi"/>
        </w:rPr>
        <w:t xml:space="preserve"> as a fundamental human right.</w:t>
      </w:r>
    </w:p>
    <w:p w14:paraId="2B46FA76" w14:textId="77777777" w:rsidR="00EE61AA" w:rsidRPr="00EE61AA" w:rsidRDefault="00EE61AA" w:rsidP="00EB4A80">
      <w:pPr>
        <w:numPr>
          <w:ilvl w:val="2"/>
          <w:numId w:val="10"/>
        </w:numPr>
        <w:spacing w:before="100" w:beforeAutospacing="1" w:after="0" w:line="240" w:lineRule="auto"/>
        <w:jc w:val="both"/>
        <w:rPr>
          <w:rFonts w:eastAsia="Times New Roman" w:cstheme="minorHAnsi"/>
        </w:rPr>
      </w:pPr>
      <w:r w:rsidRPr="00EE61AA">
        <w:rPr>
          <w:rFonts w:eastAsia="Times New Roman" w:cstheme="minorHAnsi"/>
        </w:rPr>
        <w:t>Applying HRBA principles (participation, accountability, non-discrimination, transparency, empowerment) in food assistance.</w:t>
      </w:r>
    </w:p>
    <w:p w14:paraId="5D035B01" w14:textId="77777777" w:rsidR="00EE61AA" w:rsidRPr="00EE61AA" w:rsidRDefault="00EE61AA" w:rsidP="00EB4A80">
      <w:pPr>
        <w:numPr>
          <w:ilvl w:val="2"/>
          <w:numId w:val="10"/>
        </w:numPr>
        <w:spacing w:before="100" w:beforeAutospacing="1" w:after="0" w:line="240" w:lineRule="auto"/>
        <w:jc w:val="both"/>
        <w:rPr>
          <w:rFonts w:eastAsia="Times New Roman" w:cstheme="minorHAnsi"/>
        </w:rPr>
      </w:pPr>
      <w:r w:rsidRPr="00EE61AA">
        <w:rPr>
          <w:rFonts w:eastAsia="Times New Roman" w:cstheme="minorHAnsi"/>
        </w:rPr>
        <w:t>Volunteer management: recruitment, training, engagement, supervision, and retention strategies.</w:t>
      </w:r>
    </w:p>
    <w:p w14:paraId="64C722E8" w14:textId="77777777" w:rsidR="00EE61AA" w:rsidRPr="00EE61AA" w:rsidRDefault="00EE61AA" w:rsidP="00EB4A80">
      <w:pPr>
        <w:numPr>
          <w:ilvl w:val="2"/>
          <w:numId w:val="10"/>
        </w:numPr>
        <w:spacing w:before="100" w:beforeAutospacing="1" w:after="100" w:afterAutospacing="1" w:line="240" w:lineRule="auto"/>
        <w:jc w:val="both"/>
        <w:rPr>
          <w:rFonts w:eastAsia="Times New Roman" w:cstheme="minorHAnsi"/>
        </w:rPr>
      </w:pPr>
      <w:r w:rsidRPr="00EE61AA">
        <w:rPr>
          <w:rFonts w:eastAsia="Times New Roman" w:cstheme="minorHAnsi"/>
        </w:rPr>
        <w:t>Engagement with local government authorities: building partnerships, navigating administrative processes, and leveraging resources.</w:t>
      </w:r>
    </w:p>
    <w:p w14:paraId="0C88E3E0" w14:textId="77777777" w:rsidR="00EB4A80" w:rsidRDefault="00EE61AA" w:rsidP="00EB4A80">
      <w:pPr>
        <w:numPr>
          <w:ilvl w:val="2"/>
          <w:numId w:val="10"/>
        </w:numPr>
        <w:spacing w:before="100" w:beforeAutospacing="1" w:after="100" w:afterAutospacing="1" w:line="240" w:lineRule="auto"/>
        <w:jc w:val="both"/>
        <w:rPr>
          <w:rFonts w:eastAsia="Times New Roman" w:cstheme="minorHAnsi"/>
        </w:rPr>
      </w:pPr>
      <w:r w:rsidRPr="00EE61AA">
        <w:rPr>
          <w:rFonts w:eastAsia="Times New Roman" w:cstheme="minorHAnsi"/>
        </w:rPr>
        <w:t xml:space="preserve">Framing food distribution as a </w:t>
      </w:r>
      <w:r w:rsidRPr="005E32B6">
        <w:rPr>
          <w:rFonts w:eastAsia="Times New Roman" w:cstheme="minorHAnsi"/>
        </w:rPr>
        <w:t>rights-based practice</w:t>
      </w:r>
      <w:r w:rsidRPr="00EE61AA">
        <w:rPr>
          <w:rFonts w:eastAsia="Times New Roman" w:cstheme="minorHAnsi"/>
        </w:rPr>
        <w:t xml:space="preserve"> that reinforces dignity and equality, rather than as an act of charity.</w:t>
      </w:r>
    </w:p>
    <w:p w14:paraId="149B914D" w14:textId="7110426B" w:rsidR="00EC70E6" w:rsidRDefault="00EE61AA" w:rsidP="00EC70E6">
      <w:pPr>
        <w:numPr>
          <w:ilvl w:val="2"/>
          <w:numId w:val="10"/>
        </w:numPr>
        <w:spacing w:after="100" w:afterAutospacing="1" w:line="240" w:lineRule="auto"/>
        <w:jc w:val="both"/>
        <w:rPr>
          <w:rFonts w:eastAsia="Times New Roman" w:cstheme="minorHAnsi"/>
        </w:rPr>
      </w:pPr>
      <w:r w:rsidRPr="00EE61AA">
        <w:rPr>
          <w:rFonts w:eastAsia="Times New Roman" w:cstheme="minorHAnsi"/>
        </w:rPr>
        <w:t>Use participatory methodologies, including case studies, group discussions, and role plays to promote active learning.</w:t>
      </w:r>
    </w:p>
    <w:p w14:paraId="1E5753C8" w14:textId="77777777" w:rsidR="00EE61AA" w:rsidRPr="00EC70E6" w:rsidRDefault="00EE61AA" w:rsidP="00EC70E6">
      <w:pPr>
        <w:pStyle w:val="ListParagraph"/>
        <w:numPr>
          <w:ilvl w:val="0"/>
          <w:numId w:val="11"/>
        </w:numPr>
        <w:spacing w:after="100" w:afterAutospacing="1" w:line="240" w:lineRule="auto"/>
        <w:rPr>
          <w:rFonts w:eastAsia="Times New Roman" w:cstheme="minorHAnsi"/>
        </w:rPr>
      </w:pPr>
      <w:r w:rsidRPr="00EC70E6">
        <w:rPr>
          <w:rFonts w:eastAsia="Times New Roman" w:cstheme="minorHAnsi"/>
          <w:b/>
          <w:bCs/>
        </w:rPr>
        <w:t>Post-Training Outputs</w:t>
      </w:r>
    </w:p>
    <w:p w14:paraId="1735EC50" w14:textId="77777777" w:rsidR="00EE61AA" w:rsidRPr="00EE61AA" w:rsidRDefault="00EE61AA" w:rsidP="00EC70E6">
      <w:pPr>
        <w:numPr>
          <w:ilvl w:val="1"/>
          <w:numId w:val="10"/>
        </w:numPr>
        <w:spacing w:after="100" w:afterAutospacing="1" w:line="240" w:lineRule="auto"/>
        <w:jc w:val="both"/>
        <w:rPr>
          <w:rFonts w:eastAsia="Times New Roman" w:cstheme="minorHAnsi"/>
        </w:rPr>
      </w:pPr>
      <w:r w:rsidRPr="00EE61AA">
        <w:rPr>
          <w:rFonts w:eastAsia="Times New Roman" w:cstheme="minorHAnsi"/>
        </w:rPr>
        <w:t>Conduct pre- and post-training assessments to evaluate knowledge gained.</w:t>
      </w:r>
    </w:p>
    <w:p w14:paraId="0AB76593" w14:textId="77777777" w:rsidR="00EE61AA" w:rsidRPr="00EE61AA" w:rsidRDefault="00EE61AA" w:rsidP="00901FF4">
      <w:pPr>
        <w:numPr>
          <w:ilvl w:val="1"/>
          <w:numId w:val="10"/>
        </w:numPr>
        <w:spacing w:before="100" w:beforeAutospacing="1" w:after="100" w:afterAutospacing="1" w:line="240" w:lineRule="auto"/>
        <w:jc w:val="both"/>
        <w:rPr>
          <w:rFonts w:eastAsia="Times New Roman" w:cstheme="minorHAnsi"/>
        </w:rPr>
      </w:pPr>
      <w:r w:rsidRPr="00EE61AA">
        <w:rPr>
          <w:rFonts w:eastAsia="Times New Roman" w:cstheme="minorHAnsi"/>
        </w:rPr>
        <w:t>Collect and analyze participant feedback through evaluation forms.</w:t>
      </w:r>
    </w:p>
    <w:p w14:paraId="38C067D5" w14:textId="77777777" w:rsidR="00EE61AA" w:rsidRPr="00EE61AA" w:rsidRDefault="00EE61AA" w:rsidP="00901FF4">
      <w:pPr>
        <w:numPr>
          <w:ilvl w:val="1"/>
          <w:numId w:val="10"/>
        </w:numPr>
        <w:spacing w:before="100" w:beforeAutospacing="1" w:after="100" w:afterAutospacing="1" w:line="240" w:lineRule="auto"/>
        <w:jc w:val="both"/>
        <w:rPr>
          <w:rFonts w:eastAsia="Times New Roman" w:cstheme="minorHAnsi"/>
        </w:rPr>
      </w:pPr>
      <w:r w:rsidRPr="00EE61AA">
        <w:rPr>
          <w:rFonts w:eastAsia="Times New Roman" w:cstheme="minorHAnsi"/>
        </w:rPr>
        <w:t>Prepare a concise training report summarizing content delivered, participant engagement, assessment results, and recommendations for strengthening HRBA application in food assistance.</w:t>
      </w:r>
    </w:p>
    <w:p w14:paraId="485C2F65" w14:textId="1878C648" w:rsidR="00EE61AA" w:rsidRPr="00EE61AA" w:rsidRDefault="00EE61AA" w:rsidP="00901FF4">
      <w:pPr>
        <w:numPr>
          <w:ilvl w:val="1"/>
          <w:numId w:val="10"/>
        </w:numPr>
        <w:spacing w:before="100" w:beforeAutospacing="1" w:after="100" w:afterAutospacing="1" w:line="240" w:lineRule="auto"/>
        <w:jc w:val="both"/>
        <w:rPr>
          <w:rFonts w:eastAsia="Times New Roman" w:cstheme="minorHAnsi"/>
        </w:rPr>
      </w:pPr>
      <w:r w:rsidRPr="00EE61AA">
        <w:rPr>
          <w:rFonts w:eastAsia="Times New Roman" w:cstheme="minorHAnsi"/>
        </w:rPr>
        <w:t xml:space="preserve">Submit digital copies of all training materials (presentations, handouts, reference tools) to the </w:t>
      </w:r>
      <w:r w:rsidR="00EC70E6">
        <w:rPr>
          <w:rFonts w:eastAsia="Times New Roman" w:cstheme="minorHAnsi"/>
        </w:rPr>
        <w:t>PIN</w:t>
      </w:r>
      <w:r w:rsidRPr="00EE61AA">
        <w:rPr>
          <w:rFonts w:eastAsia="Times New Roman" w:cstheme="minorHAnsi"/>
        </w:rPr>
        <w:t xml:space="preserve"> for future use.</w:t>
      </w:r>
    </w:p>
    <w:p w14:paraId="0A4F834B" w14:textId="276C9CC7" w:rsidR="00481F98" w:rsidRDefault="00481F98" w:rsidP="00901FF4">
      <w:pPr>
        <w:spacing w:before="100" w:beforeAutospacing="1" w:after="100" w:afterAutospacing="1" w:line="240" w:lineRule="auto"/>
        <w:jc w:val="both"/>
        <w:rPr>
          <w:rFonts w:eastAsia="Times New Roman" w:cstheme="minorHAnsi"/>
        </w:rPr>
      </w:pPr>
    </w:p>
    <w:p w14:paraId="712B07E2" w14:textId="77777777" w:rsidR="00481F98" w:rsidRPr="00481F98" w:rsidRDefault="00481F98" w:rsidP="00481F98">
      <w:pPr>
        <w:pStyle w:val="Heading1"/>
      </w:pPr>
      <w:r w:rsidRPr="00481F98">
        <w:t>Training Organization and Logistics</w:t>
      </w:r>
    </w:p>
    <w:p w14:paraId="1ADA6BA1" w14:textId="2DB84910" w:rsidR="00481F98" w:rsidRPr="00481F98" w:rsidRDefault="00481F98" w:rsidP="00BE1EDB">
      <w:pPr>
        <w:spacing w:before="100" w:beforeAutospacing="1" w:after="100" w:afterAutospacing="1" w:line="240" w:lineRule="auto"/>
        <w:jc w:val="both"/>
        <w:rPr>
          <w:rFonts w:eastAsia="Times New Roman" w:cstheme="minorHAnsi"/>
        </w:rPr>
      </w:pPr>
      <w:r w:rsidRPr="00481F98">
        <w:rPr>
          <w:rFonts w:eastAsia="Times New Roman" w:cstheme="minorHAnsi"/>
        </w:rPr>
        <w:t xml:space="preserve">The service provider will be responsible for organizing and delivering a </w:t>
      </w:r>
      <w:r w:rsidRPr="00BE1EDB">
        <w:rPr>
          <w:rFonts w:eastAsia="Times New Roman" w:cstheme="minorHAnsi"/>
        </w:rPr>
        <w:t xml:space="preserve">two-day </w:t>
      </w:r>
      <w:r w:rsidR="00BA4132">
        <w:rPr>
          <w:rFonts w:eastAsia="Times New Roman" w:cstheme="minorHAnsi"/>
        </w:rPr>
        <w:t xml:space="preserve">HRBA </w:t>
      </w:r>
      <w:r w:rsidRPr="00BE1EDB">
        <w:rPr>
          <w:rFonts w:eastAsia="Times New Roman" w:cstheme="minorHAnsi"/>
        </w:rPr>
        <w:t>training</w:t>
      </w:r>
      <w:r w:rsidRPr="00481F98">
        <w:rPr>
          <w:rFonts w:eastAsia="Times New Roman" w:cstheme="minorHAnsi"/>
        </w:rPr>
        <w:t xml:space="preserve"> for approximately </w:t>
      </w:r>
      <w:r w:rsidRPr="00BE1EDB">
        <w:rPr>
          <w:rFonts w:eastAsia="Times New Roman" w:cstheme="minorHAnsi"/>
        </w:rPr>
        <w:t>15 participants</w:t>
      </w:r>
      <w:r w:rsidRPr="00481F98">
        <w:rPr>
          <w:rFonts w:eastAsia="Times New Roman" w:cstheme="minorHAnsi"/>
        </w:rPr>
        <w:t>. This includes:</w:t>
      </w:r>
    </w:p>
    <w:p w14:paraId="485FC326"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Developing the training agenda and materials tailored to food safety in storage and distribution.</w:t>
      </w:r>
    </w:p>
    <w:p w14:paraId="1CCE6378"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Making all necessary logistical arrangements for the training, including but not limited to:</w:t>
      </w:r>
    </w:p>
    <w:p w14:paraId="34CAC431"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Hiring and preparing an appropriate training venue.</w:t>
      </w:r>
    </w:p>
    <w:p w14:paraId="61D55E38"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Arranging transportation for participants to and from the training location.</w:t>
      </w:r>
    </w:p>
    <w:p w14:paraId="518C830D"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Providing accommodation and meals for participants, if required.</w:t>
      </w:r>
    </w:p>
    <w:p w14:paraId="168C7B77" w14:textId="77777777" w:rsidR="00481F98" w:rsidRPr="00481F98" w:rsidRDefault="00481F98" w:rsidP="00563EF6">
      <w:pPr>
        <w:numPr>
          <w:ilvl w:val="1"/>
          <w:numId w:val="7"/>
        </w:numPr>
        <w:spacing w:before="100" w:beforeAutospacing="1" w:after="100" w:afterAutospacing="1" w:line="240" w:lineRule="auto"/>
        <w:jc w:val="both"/>
        <w:rPr>
          <w:rFonts w:eastAsia="Times New Roman" w:cstheme="minorHAnsi"/>
        </w:rPr>
      </w:pPr>
      <w:r w:rsidRPr="00481F98">
        <w:rPr>
          <w:rFonts w:eastAsia="Times New Roman" w:cstheme="minorHAnsi"/>
        </w:rPr>
        <w:t>Supplying training materials, stationery, and equipment (projector, flipcharts, etc.).</w:t>
      </w:r>
    </w:p>
    <w:p w14:paraId="266953BB" w14:textId="77777777" w:rsidR="00481F98" w:rsidRP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Ensuring that the training environment is conducive to interactive learning and group participation.</w:t>
      </w:r>
    </w:p>
    <w:p w14:paraId="31BDFC0F" w14:textId="52459E6D" w:rsidR="00481F98" w:rsidRDefault="00481F98" w:rsidP="00563EF6">
      <w:pPr>
        <w:numPr>
          <w:ilvl w:val="0"/>
          <w:numId w:val="7"/>
        </w:numPr>
        <w:spacing w:before="100" w:beforeAutospacing="1" w:after="100" w:afterAutospacing="1" w:line="240" w:lineRule="auto"/>
        <w:jc w:val="both"/>
        <w:rPr>
          <w:rFonts w:eastAsia="Times New Roman" w:cstheme="minorHAnsi"/>
        </w:rPr>
      </w:pPr>
      <w:r w:rsidRPr="00481F98">
        <w:rPr>
          <w:rFonts w:eastAsia="Times New Roman" w:cstheme="minorHAnsi"/>
        </w:rPr>
        <w:t>Managing on-site coordination during the training days.</w:t>
      </w:r>
    </w:p>
    <w:p w14:paraId="53DB9A15" w14:textId="77777777" w:rsidR="00901FF4" w:rsidRPr="00481F98" w:rsidRDefault="00901FF4" w:rsidP="00901FF4">
      <w:pPr>
        <w:spacing w:before="100" w:beforeAutospacing="1" w:after="100" w:afterAutospacing="1" w:line="240" w:lineRule="auto"/>
        <w:ind w:left="720"/>
        <w:jc w:val="both"/>
        <w:rPr>
          <w:rFonts w:eastAsia="Times New Roman" w:cstheme="minorHAnsi"/>
        </w:rPr>
      </w:pPr>
    </w:p>
    <w:p w14:paraId="520DEE0C" w14:textId="77777777" w:rsidR="0065226F" w:rsidRPr="0065226F" w:rsidRDefault="0065226F" w:rsidP="00191A45">
      <w:pPr>
        <w:pStyle w:val="Default"/>
        <w:spacing w:line="276" w:lineRule="auto"/>
        <w:jc w:val="both"/>
        <w:rPr>
          <w:rFonts w:asciiTheme="minorHAnsi" w:hAnsiTheme="minorHAnsi" w:cstheme="minorHAnsi"/>
          <w:b/>
          <w:bCs/>
          <w:sz w:val="23"/>
          <w:szCs w:val="23"/>
        </w:rPr>
      </w:pPr>
    </w:p>
    <w:p w14:paraId="6CDA0106" w14:textId="4FDAEA50" w:rsidR="00894BAF" w:rsidRDefault="00894BAF" w:rsidP="0065226F">
      <w:pPr>
        <w:pStyle w:val="Heading1"/>
      </w:pPr>
      <w:r w:rsidRPr="005E75C9">
        <w:lastRenderedPageBreak/>
        <w:t>E</w:t>
      </w:r>
      <w:r w:rsidR="00171259" w:rsidRPr="005E75C9">
        <w:t>xpected</w:t>
      </w:r>
      <w:r w:rsidRPr="005E75C9">
        <w:t xml:space="preserve"> </w:t>
      </w:r>
      <w:r w:rsidR="00171259" w:rsidRPr="005E75C9">
        <w:t>deliverables</w:t>
      </w:r>
    </w:p>
    <w:p w14:paraId="1C5BCF3D" w14:textId="1331BAE8" w:rsidR="003050EC" w:rsidRPr="003050EC" w:rsidRDefault="00C939C6" w:rsidP="003050EC">
      <w:r>
        <w:t xml:space="preserve"> </w:t>
      </w:r>
    </w:p>
    <w:tbl>
      <w:tblPr>
        <w:tblStyle w:val="TableGrid"/>
        <w:tblW w:w="0" w:type="auto"/>
        <w:tblLook w:val="04A0" w:firstRow="1" w:lastRow="0" w:firstColumn="1" w:lastColumn="0" w:noHBand="0" w:noVBand="1"/>
      </w:tblPr>
      <w:tblGrid>
        <w:gridCol w:w="2425"/>
        <w:gridCol w:w="5310"/>
        <w:gridCol w:w="1661"/>
      </w:tblGrid>
      <w:tr w:rsidR="009176E9" w14:paraId="1B93908B" w14:textId="77777777" w:rsidTr="00E306E4">
        <w:tc>
          <w:tcPr>
            <w:tcW w:w="2425" w:type="dxa"/>
            <w:shd w:val="clear" w:color="auto" w:fill="DEEAF6" w:themeFill="accent5" w:themeFillTint="33"/>
          </w:tcPr>
          <w:p w14:paraId="3A497AD7" w14:textId="38E36F10" w:rsidR="009176E9" w:rsidRPr="003050EC" w:rsidRDefault="009176E9" w:rsidP="0065226F">
            <w:pPr>
              <w:rPr>
                <w:b/>
                <w:bCs/>
              </w:rPr>
            </w:pPr>
            <w:r w:rsidRPr="003050EC">
              <w:rPr>
                <w:b/>
                <w:bCs/>
              </w:rPr>
              <w:t>Deliverable</w:t>
            </w:r>
          </w:p>
        </w:tc>
        <w:tc>
          <w:tcPr>
            <w:tcW w:w="5310" w:type="dxa"/>
            <w:shd w:val="clear" w:color="auto" w:fill="DEEAF6" w:themeFill="accent5" w:themeFillTint="33"/>
          </w:tcPr>
          <w:p w14:paraId="2FFA4C32" w14:textId="68D3083A" w:rsidR="009176E9" w:rsidRPr="003050EC" w:rsidRDefault="009176E9" w:rsidP="0065226F">
            <w:pPr>
              <w:rPr>
                <w:b/>
                <w:bCs/>
              </w:rPr>
            </w:pPr>
            <w:r w:rsidRPr="003050EC">
              <w:rPr>
                <w:b/>
                <w:bCs/>
              </w:rPr>
              <w:t>Description</w:t>
            </w:r>
          </w:p>
        </w:tc>
        <w:tc>
          <w:tcPr>
            <w:tcW w:w="1661" w:type="dxa"/>
            <w:shd w:val="clear" w:color="auto" w:fill="DEEAF6" w:themeFill="accent5" w:themeFillTint="33"/>
          </w:tcPr>
          <w:p w14:paraId="3049D595" w14:textId="630B55CC" w:rsidR="009176E9" w:rsidRPr="003050EC" w:rsidRDefault="009176E9" w:rsidP="0065226F">
            <w:pPr>
              <w:rPr>
                <w:b/>
                <w:bCs/>
              </w:rPr>
            </w:pPr>
            <w:r w:rsidRPr="003050EC">
              <w:rPr>
                <w:b/>
                <w:bCs/>
              </w:rPr>
              <w:t>Timeline</w:t>
            </w:r>
          </w:p>
        </w:tc>
      </w:tr>
      <w:tr w:rsidR="009176E9" w14:paraId="288379FE" w14:textId="77777777" w:rsidTr="00E306E4">
        <w:tc>
          <w:tcPr>
            <w:tcW w:w="2425" w:type="dxa"/>
          </w:tcPr>
          <w:p w14:paraId="071CEF0E" w14:textId="70285BBD" w:rsidR="009176E9" w:rsidRDefault="0098106E" w:rsidP="0065226F">
            <w:r w:rsidRPr="0098106E">
              <w:rPr>
                <w:rStyle w:val="Strong"/>
                <w:rFonts w:cstheme="minorHAnsi"/>
              </w:rPr>
              <w:t>Training Agenda and Curriculum</w:t>
            </w:r>
          </w:p>
        </w:tc>
        <w:tc>
          <w:tcPr>
            <w:tcW w:w="5310" w:type="dxa"/>
          </w:tcPr>
          <w:p w14:paraId="7C0B954B" w14:textId="02F3923B" w:rsidR="009176E9" w:rsidRDefault="00E53175" w:rsidP="00A212DA">
            <w:pPr>
              <w:jc w:val="both"/>
            </w:pPr>
            <w:r w:rsidRPr="00E53175">
              <w:t>A detailed two-day training plan, including session objectives, methodologies, and supporting materials, to be submitted for review and approval prior to training delivery.</w:t>
            </w:r>
          </w:p>
        </w:tc>
        <w:tc>
          <w:tcPr>
            <w:tcW w:w="1661" w:type="dxa"/>
          </w:tcPr>
          <w:p w14:paraId="636B5AB3" w14:textId="7DE69B00" w:rsidR="009176E9" w:rsidRPr="00553139" w:rsidRDefault="00553139" w:rsidP="0065226F">
            <w:pPr>
              <w:rPr>
                <w:b/>
                <w:bCs/>
              </w:rPr>
            </w:pPr>
            <w:r w:rsidRPr="00553139">
              <w:rPr>
                <w:b/>
                <w:bCs/>
              </w:rPr>
              <w:t>10 October, 2025</w:t>
            </w:r>
          </w:p>
        </w:tc>
      </w:tr>
      <w:tr w:rsidR="009176E9" w14:paraId="08F09F85" w14:textId="77777777" w:rsidTr="00E306E4">
        <w:tc>
          <w:tcPr>
            <w:tcW w:w="2425" w:type="dxa"/>
          </w:tcPr>
          <w:p w14:paraId="56EBCD81" w14:textId="4EC1D690" w:rsidR="009176E9" w:rsidRPr="0098106E" w:rsidRDefault="0098106E" w:rsidP="0065226F">
            <w:pPr>
              <w:rPr>
                <w:rStyle w:val="Strong"/>
                <w:rFonts w:cstheme="minorHAnsi"/>
              </w:rPr>
            </w:pPr>
            <w:r w:rsidRPr="0098106E">
              <w:rPr>
                <w:rStyle w:val="Strong"/>
                <w:rFonts w:cstheme="minorHAnsi"/>
              </w:rPr>
              <w:t>Training Materials</w:t>
            </w:r>
          </w:p>
        </w:tc>
        <w:tc>
          <w:tcPr>
            <w:tcW w:w="5310" w:type="dxa"/>
          </w:tcPr>
          <w:p w14:paraId="2F37AB9A" w14:textId="202CFAB4" w:rsidR="009176E9" w:rsidRDefault="00E53175" w:rsidP="00A212DA">
            <w:pPr>
              <w:jc w:val="both"/>
            </w:pPr>
            <w:r w:rsidRPr="00E53175">
              <w:t>Comprehensive set of training resources, including presentations, handouts, reference tools, and case studies, tailored to the needs of CSOs.</w:t>
            </w:r>
          </w:p>
        </w:tc>
        <w:tc>
          <w:tcPr>
            <w:tcW w:w="1661" w:type="dxa"/>
          </w:tcPr>
          <w:p w14:paraId="05BEEF57" w14:textId="294CD27F" w:rsidR="009176E9" w:rsidRPr="00553139" w:rsidRDefault="00553139" w:rsidP="0065226F">
            <w:pPr>
              <w:rPr>
                <w:b/>
                <w:bCs/>
              </w:rPr>
            </w:pPr>
            <w:r w:rsidRPr="00553139">
              <w:rPr>
                <w:b/>
                <w:bCs/>
              </w:rPr>
              <w:t>17 October, 2025</w:t>
            </w:r>
          </w:p>
        </w:tc>
      </w:tr>
      <w:tr w:rsidR="00C939C6" w14:paraId="4B570D6A" w14:textId="77777777" w:rsidTr="00E306E4">
        <w:tc>
          <w:tcPr>
            <w:tcW w:w="2425" w:type="dxa"/>
          </w:tcPr>
          <w:p w14:paraId="48FF46D9" w14:textId="47A72415" w:rsidR="00C939C6" w:rsidRPr="0098106E" w:rsidRDefault="0098106E" w:rsidP="0065226F">
            <w:pPr>
              <w:rPr>
                <w:rStyle w:val="Strong"/>
                <w:rFonts w:cstheme="minorHAnsi"/>
                <w:b w:val="0"/>
                <w:bCs w:val="0"/>
              </w:rPr>
            </w:pPr>
            <w:r w:rsidRPr="0098106E">
              <w:rPr>
                <w:rStyle w:val="Strong"/>
                <w:rFonts w:cstheme="minorHAnsi"/>
              </w:rPr>
              <w:t>Two-Day Training Workshop</w:t>
            </w:r>
          </w:p>
        </w:tc>
        <w:tc>
          <w:tcPr>
            <w:tcW w:w="5310" w:type="dxa"/>
          </w:tcPr>
          <w:p w14:paraId="044DC0B0" w14:textId="7EFA7E03" w:rsidR="00C939C6" w:rsidRDefault="00E53175" w:rsidP="00A212DA">
            <w:pPr>
              <w:jc w:val="both"/>
            </w:pPr>
            <w:r>
              <w:t>Successful organization and facilitation of a two-day training for approximately 15 participants, ensuring interactive, participatory, and practice-oriented sessions.</w:t>
            </w:r>
          </w:p>
        </w:tc>
        <w:tc>
          <w:tcPr>
            <w:tcW w:w="1661" w:type="dxa"/>
          </w:tcPr>
          <w:p w14:paraId="35E5C8D9" w14:textId="2DF5EC70" w:rsidR="00C939C6" w:rsidRPr="00553139" w:rsidRDefault="00553139" w:rsidP="0065226F">
            <w:pPr>
              <w:rPr>
                <w:b/>
                <w:bCs/>
              </w:rPr>
            </w:pPr>
            <w:r w:rsidRPr="00553139">
              <w:rPr>
                <w:b/>
                <w:bCs/>
              </w:rPr>
              <w:t>2</w:t>
            </w:r>
            <w:r w:rsidR="00AE2569">
              <w:rPr>
                <w:b/>
                <w:bCs/>
              </w:rPr>
              <w:t>0</w:t>
            </w:r>
            <w:bookmarkStart w:id="0" w:name="_GoBack"/>
            <w:bookmarkEnd w:id="0"/>
            <w:r w:rsidRPr="00553139">
              <w:rPr>
                <w:b/>
                <w:bCs/>
              </w:rPr>
              <w:t>-2</w:t>
            </w:r>
            <w:r w:rsidR="00AE2569">
              <w:rPr>
                <w:b/>
                <w:bCs/>
              </w:rPr>
              <w:t>1</w:t>
            </w:r>
            <w:r w:rsidRPr="00553139">
              <w:rPr>
                <w:b/>
                <w:bCs/>
              </w:rPr>
              <w:t xml:space="preserve"> October, 2025</w:t>
            </w:r>
          </w:p>
        </w:tc>
      </w:tr>
      <w:tr w:rsidR="00C939C6" w14:paraId="461BAC54" w14:textId="77777777" w:rsidTr="00E306E4">
        <w:tc>
          <w:tcPr>
            <w:tcW w:w="2425" w:type="dxa"/>
          </w:tcPr>
          <w:p w14:paraId="65AA7A84" w14:textId="761AACE7" w:rsidR="00C939C6" w:rsidRPr="0098106E" w:rsidRDefault="0098106E" w:rsidP="0065226F">
            <w:pPr>
              <w:rPr>
                <w:rStyle w:val="Strong"/>
                <w:rFonts w:cstheme="minorHAnsi"/>
                <w:b w:val="0"/>
                <w:bCs w:val="0"/>
              </w:rPr>
            </w:pPr>
            <w:r>
              <w:rPr>
                <w:rStyle w:val="Strong"/>
              </w:rPr>
              <w:t>Final Training Report</w:t>
            </w:r>
          </w:p>
        </w:tc>
        <w:tc>
          <w:tcPr>
            <w:tcW w:w="5310" w:type="dxa"/>
          </w:tcPr>
          <w:p w14:paraId="582B0014" w14:textId="02EDCFC2" w:rsidR="00C939C6" w:rsidRDefault="00AE2495" w:rsidP="00A212DA">
            <w:pPr>
              <w:jc w:val="both"/>
            </w:pPr>
            <w:r>
              <w:t>A concise report (5-7 pages) summarizing training content, participant engagement, assessment results, key outcomes, and recommendations for improving food safety in storage and distribution.</w:t>
            </w:r>
          </w:p>
        </w:tc>
        <w:tc>
          <w:tcPr>
            <w:tcW w:w="1661" w:type="dxa"/>
          </w:tcPr>
          <w:p w14:paraId="04AEEF36" w14:textId="16A393DD" w:rsidR="00C939C6" w:rsidRPr="00553139" w:rsidRDefault="00553139" w:rsidP="0065226F">
            <w:pPr>
              <w:rPr>
                <w:b/>
                <w:bCs/>
              </w:rPr>
            </w:pPr>
            <w:r w:rsidRPr="00553139">
              <w:rPr>
                <w:b/>
                <w:bCs/>
              </w:rPr>
              <w:t>29 October, 2025</w:t>
            </w:r>
          </w:p>
        </w:tc>
      </w:tr>
    </w:tbl>
    <w:p w14:paraId="42EEF590" w14:textId="77777777" w:rsidR="00FB4D54" w:rsidRDefault="00FB4D54" w:rsidP="0065226F">
      <w:pPr>
        <w:spacing w:after="0" w:line="276" w:lineRule="auto"/>
        <w:jc w:val="both"/>
        <w:rPr>
          <w:rFonts w:cstheme="minorHAnsi"/>
          <w:b/>
          <w:bCs/>
        </w:rPr>
      </w:pPr>
    </w:p>
    <w:p w14:paraId="30DBE353" w14:textId="5FF621AE" w:rsidR="0B46B596" w:rsidRPr="00E306E4" w:rsidRDefault="0B46B596" w:rsidP="0065226F">
      <w:pPr>
        <w:spacing w:after="0" w:line="276" w:lineRule="auto"/>
        <w:jc w:val="both"/>
        <w:rPr>
          <w:rFonts w:cstheme="minorHAnsi"/>
          <w:b/>
          <w:bCs/>
        </w:rPr>
      </w:pPr>
      <w:r w:rsidRPr="00E306E4">
        <w:rPr>
          <w:rFonts w:cstheme="minorHAnsi"/>
          <w:b/>
          <w:bCs/>
        </w:rPr>
        <w:t>Note: All deliverables should be submitted in Georgian.</w:t>
      </w:r>
    </w:p>
    <w:p w14:paraId="22B4A6A5" w14:textId="77777777" w:rsidR="00F80476" w:rsidRPr="005E75C9" w:rsidRDefault="00F80476" w:rsidP="0065226F">
      <w:pPr>
        <w:pStyle w:val="Default"/>
        <w:spacing w:line="276" w:lineRule="auto"/>
        <w:jc w:val="both"/>
        <w:rPr>
          <w:rFonts w:asciiTheme="minorHAnsi" w:hAnsiTheme="minorHAnsi" w:cstheme="minorHAnsi"/>
          <w:sz w:val="23"/>
          <w:szCs w:val="23"/>
        </w:rPr>
      </w:pPr>
    </w:p>
    <w:p w14:paraId="0EE68B6B" w14:textId="266C746A" w:rsidR="00E306E4" w:rsidRPr="00EA7F14" w:rsidRDefault="00FB4D54" w:rsidP="00EA7F14">
      <w:pPr>
        <w:pStyle w:val="Heading1"/>
      </w:pPr>
      <w:r>
        <w:t>Required Qualifications</w:t>
      </w:r>
    </w:p>
    <w:p w14:paraId="238FB4B1" w14:textId="77777777" w:rsidR="00AE2495" w:rsidRPr="00AE2495" w:rsidRDefault="00AE2495" w:rsidP="00DB36CA">
      <w:pPr>
        <w:spacing w:before="100" w:beforeAutospacing="1" w:after="100" w:afterAutospacing="1" w:line="240" w:lineRule="auto"/>
        <w:jc w:val="both"/>
        <w:rPr>
          <w:rFonts w:eastAsia="Times New Roman" w:cstheme="minorHAnsi"/>
        </w:rPr>
      </w:pPr>
      <w:r w:rsidRPr="00AE2495">
        <w:rPr>
          <w:rFonts w:eastAsia="Times New Roman" w:cstheme="minorHAnsi"/>
        </w:rPr>
        <w:t>The service provider (individual consultant or organization) is expected to demonstrate the following qualifications and expertise:</w:t>
      </w:r>
    </w:p>
    <w:p w14:paraId="1C61B868" w14:textId="77777777" w:rsidR="00AE2495" w:rsidRPr="00AE2495" w:rsidRDefault="00AE2495" w:rsidP="00C41B63">
      <w:pPr>
        <w:numPr>
          <w:ilvl w:val="1"/>
          <w:numId w:val="12"/>
        </w:numPr>
        <w:spacing w:before="100" w:beforeAutospacing="1" w:after="100" w:afterAutospacing="1" w:line="240" w:lineRule="auto"/>
        <w:jc w:val="both"/>
        <w:rPr>
          <w:rFonts w:eastAsia="Times New Roman" w:cstheme="minorHAnsi"/>
        </w:rPr>
      </w:pPr>
      <w:r w:rsidRPr="00AE2495">
        <w:rPr>
          <w:rFonts w:eastAsia="Times New Roman" w:cstheme="minorHAnsi"/>
        </w:rPr>
        <w:t>Advanced degree in human rights, law, social sciences, international development, humanitarian assistance, or a related field.</w:t>
      </w:r>
    </w:p>
    <w:p w14:paraId="4218F2E8" w14:textId="77777777" w:rsidR="00AE2495" w:rsidRPr="00AE2495" w:rsidRDefault="00AE2495" w:rsidP="00D10FA0">
      <w:pPr>
        <w:numPr>
          <w:ilvl w:val="1"/>
          <w:numId w:val="12"/>
        </w:numPr>
        <w:spacing w:before="100" w:beforeAutospacing="1" w:after="100" w:afterAutospacing="1" w:line="240" w:lineRule="auto"/>
        <w:jc w:val="both"/>
        <w:rPr>
          <w:rFonts w:eastAsia="Times New Roman" w:cstheme="minorHAnsi"/>
        </w:rPr>
      </w:pPr>
      <w:r w:rsidRPr="00AE2495">
        <w:rPr>
          <w:rFonts w:eastAsia="Times New Roman" w:cstheme="minorHAnsi"/>
        </w:rPr>
        <w:t xml:space="preserve">Proven knowledge of the </w:t>
      </w:r>
      <w:r w:rsidRPr="00C41B63">
        <w:rPr>
          <w:rFonts w:eastAsia="Times New Roman" w:cstheme="minorHAnsi"/>
        </w:rPr>
        <w:t>human rights-based approach (HRBA)</w:t>
      </w:r>
      <w:r w:rsidRPr="00AE2495">
        <w:rPr>
          <w:rFonts w:eastAsia="Times New Roman" w:cstheme="minorHAnsi"/>
        </w:rPr>
        <w:t>, with demonstrated ability to apply HRBA principles in humanitarian or development programming.</w:t>
      </w:r>
    </w:p>
    <w:p w14:paraId="522B983B" w14:textId="77777777" w:rsidR="00AE2495" w:rsidRPr="00AE2495" w:rsidRDefault="00AE2495" w:rsidP="00D10FA0">
      <w:pPr>
        <w:numPr>
          <w:ilvl w:val="1"/>
          <w:numId w:val="12"/>
        </w:numPr>
        <w:spacing w:before="100" w:beforeAutospacing="1" w:after="100" w:afterAutospacing="1" w:line="240" w:lineRule="auto"/>
        <w:jc w:val="both"/>
        <w:rPr>
          <w:rFonts w:eastAsia="Times New Roman" w:cstheme="minorHAnsi"/>
        </w:rPr>
      </w:pPr>
      <w:r w:rsidRPr="00AE2495">
        <w:rPr>
          <w:rFonts w:eastAsia="Times New Roman" w:cstheme="minorHAnsi"/>
        </w:rPr>
        <w:t xml:space="preserve">Strong understanding of the </w:t>
      </w:r>
      <w:r w:rsidRPr="00286473">
        <w:rPr>
          <w:rFonts w:eastAsia="Times New Roman" w:cstheme="minorHAnsi"/>
        </w:rPr>
        <w:t>right to food</w:t>
      </w:r>
      <w:r w:rsidRPr="00AE2495">
        <w:rPr>
          <w:rFonts w:eastAsia="Times New Roman" w:cstheme="minorHAnsi"/>
        </w:rPr>
        <w:t xml:space="preserve"> as enshrined in international human rights instruments (UDHR, ICESCR) and its practical application in food assistance.</w:t>
      </w:r>
    </w:p>
    <w:p w14:paraId="44C53EB5" w14:textId="77777777" w:rsidR="00AE2495" w:rsidRPr="00AE2495" w:rsidRDefault="00AE2495" w:rsidP="00D10FA0">
      <w:pPr>
        <w:numPr>
          <w:ilvl w:val="1"/>
          <w:numId w:val="12"/>
        </w:numPr>
        <w:spacing w:before="100" w:beforeAutospacing="1" w:after="100" w:afterAutospacing="1" w:line="240" w:lineRule="auto"/>
        <w:jc w:val="both"/>
        <w:rPr>
          <w:rFonts w:eastAsia="Times New Roman" w:cstheme="minorHAnsi"/>
        </w:rPr>
      </w:pPr>
      <w:r w:rsidRPr="00AE2495">
        <w:rPr>
          <w:rFonts w:eastAsia="Times New Roman" w:cstheme="minorHAnsi"/>
        </w:rPr>
        <w:t xml:space="preserve">Familiarity with </w:t>
      </w:r>
      <w:r w:rsidRPr="00286473">
        <w:rPr>
          <w:rFonts w:eastAsia="Times New Roman" w:cstheme="minorHAnsi"/>
        </w:rPr>
        <w:t>civil society engagement</w:t>
      </w:r>
      <w:r w:rsidRPr="00AE2495">
        <w:rPr>
          <w:rFonts w:eastAsia="Times New Roman" w:cstheme="minorHAnsi"/>
        </w:rPr>
        <w:t xml:space="preserve"> and capacity strengthening, particularly in the context of social services or food security.</w:t>
      </w:r>
    </w:p>
    <w:p w14:paraId="26697EEB" w14:textId="77777777" w:rsidR="00D10FA0" w:rsidRDefault="00AE2495" w:rsidP="00D10FA0">
      <w:pPr>
        <w:numPr>
          <w:ilvl w:val="1"/>
          <w:numId w:val="12"/>
        </w:numPr>
        <w:spacing w:before="100" w:beforeAutospacing="1" w:after="100" w:afterAutospacing="1" w:line="240" w:lineRule="auto"/>
        <w:jc w:val="both"/>
        <w:rPr>
          <w:rFonts w:eastAsia="Times New Roman" w:cstheme="minorHAnsi"/>
        </w:rPr>
      </w:pPr>
      <w:r w:rsidRPr="00AE2495">
        <w:rPr>
          <w:rFonts w:eastAsia="Times New Roman" w:cstheme="minorHAnsi"/>
        </w:rPr>
        <w:t xml:space="preserve">Knowledge of and experience working with </w:t>
      </w:r>
      <w:r w:rsidRPr="002D4B13">
        <w:rPr>
          <w:rFonts w:eastAsia="Times New Roman" w:cstheme="minorHAnsi"/>
        </w:rPr>
        <w:t>loc</w:t>
      </w:r>
      <w:r w:rsidRPr="00481B42">
        <w:rPr>
          <w:rFonts w:eastAsia="Times New Roman" w:cstheme="minorHAnsi"/>
        </w:rPr>
        <w:t>al government authorities</w:t>
      </w:r>
      <w:r w:rsidRPr="00AE2495">
        <w:rPr>
          <w:rFonts w:eastAsia="Times New Roman" w:cstheme="minorHAnsi"/>
        </w:rPr>
        <w:t>, including coordination, advocacy, and partnership-building.</w:t>
      </w:r>
    </w:p>
    <w:p w14:paraId="1993EE97" w14:textId="1FA842CA" w:rsidR="00AE2495" w:rsidRPr="00AE2495" w:rsidRDefault="00FD40A3" w:rsidP="00D10FA0">
      <w:pPr>
        <w:numPr>
          <w:ilvl w:val="1"/>
          <w:numId w:val="12"/>
        </w:numPr>
        <w:spacing w:before="100" w:beforeAutospacing="1" w:after="100" w:afterAutospacing="1" w:line="240" w:lineRule="auto"/>
        <w:jc w:val="both"/>
        <w:rPr>
          <w:rFonts w:eastAsia="Times New Roman" w:cstheme="minorHAnsi"/>
        </w:rPr>
      </w:pPr>
      <w:r>
        <w:rPr>
          <w:rFonts w:eastAsia="Times New Roman" w:cstheme="minorHAnsi"/>
        </w:rPr>
        <w:t>P</w:t>
      </w:r>
      <w:r w:rsidR="00AE2495" w:rsidRPr="00AE2495">
        <w:rPr>
          <w:rFonts w:eastAsia="Times New Roman" w:cstheme="minorHAnsi"/>
        </w:rPr>
        <w:t>rofessional experience in designing and delivering interactive training workshops for civil society actors, NGOs, or community-based organizations.</w:t>
      </w:r>
    </w:p>
    <w:p w14:paraId="1AA7D201" w14:textId="439C9591" w:rsidR="003F7570" w:rsidRPr="003F7570" w:rsidRDefault="003F7570" w:rsidP="003F7570">
      <w:pPr>
        <w:numPr>
          <w:ilvl w:val="1"/>
          <w:numId w:val="12"/>
        </w:numPr>
        <w:spacing w:before="100" w:beforeAutospacing="1" w:after="100" w:afterAutospacing="1" w:line="240" w:lineRule="auto"/>
        <w:jc w:val="both"/>
        <w:rPr>
          <w:rFonts w:eastAsia="Times New Roman" w:cstheme="minorHAnsi"/>
        </w:rPr>
      </w:pPr>
      <w:r w:rsidRPr="003F7570">
        <w:rPr>
          <w:rFonts w:eastAsia="Times New Roman" w:cstheme="minorHAnsi"/>
        </w:rPr>
        <w:t>Fluency in Georgian, both written and spoken.</w:t>
      </w:r>
    </w:p>
    <w:p w14:paraId="6B7DACF2" w14:textId="6EC5737E" w:rsidR="00E40610" w:rsidRDefault="00E40610" w:rsidP="00E40610">
      <w:pPr>
        <w:spacing w:before="100" w:beforeAutospacing="1" w:after="100" w:afterAutospacing="1" w:line="240" w:lineRule="auto"/>
        <w:jc w:val="both"/>
        <w:rPr>
          <w:rFonts w:eastAsia="Times New Roman" w:cstheme="minorHAnsi"/>
        </w:rPr>
      </w:pPr>
    </w:p>
    <w:p w14:paraId="27ECAB3A" w14:textId="77777777" w:rsidR="008E18BE" w:rsidRPr="00E40610" w:rsidRDefault="008E18BE" w:rsidP="00E40610">
      <w:pPr>
        <w:spacing w:before="100" w:beforeAutospacing="1" w:after="100" w:afterAutospacing="1" w:line="240" w:lineRule="auto"/>
        <w:jc w:val="both"/>
        <w:rPr>
          <w:rFonts w:eastAsia="Times New Roman" w:cstheme="minorHAnsi"/>
        </w:rPr>
      </w:pPr>
    </w:p>
    <w:p w14:paraId="5736BE6E" w14:textId="62FD703C" w:rsidR="00E306E4" w:rsidRPr="005E75C9" w:rsidRDefault="00E306E4" w:rsidP="00E306E4">
      <w:pPr>
        <w:pStyle w:val="Heading1"/>
      </w:pPr>
      <w:r>
        <w:lastRenderedPageBreak/>
        <w:t>Application Process</w:t>
      </w:r>
    </w:p>
    <w:p w14:paraId="1706EEBB" w14:textId="77777777" w:rsidR="00E306E4" w:rsidRDefault="00E306E4" w:rsidP="00E306E4">
      <w:pPr>
        <w:pStyle w:val="ListParagraph"/>
        <w:spacing w:after="0" w:line="276" w:lineRule="auto"/>
        <w:ind w:left="0"/>
        <w:rPr>
          <w:rFonts w:eastAsia="Times New Roman" w:cstheme="minorHAnsi"/>
        </w:rPr>
      </w:pPr>
    </w:p>
    <w:p w14:paraId="0D217038" w14:textId="739140B6" w:rsidR="00171259" w:rsidRDefault="00171259" w:rsidP="00E306E4">
      <w:pPr>
        <w:pStyle w:val="ListParagraph"/>
        <w:spacing w:after="0" w:line="276" w:lineRule="auto"/>
        <w:ind w:left="0"/>
        <w:rPr>
          <w:rFonts w:eastAsia="Times New Roman" w:cstheme="minorHAnsi"/>
          <w:sz w:val="24"/>
          <w:szCs w:val="24"/>
        </w:rPr>
      </w:pPr>
      <w:r w:rsidRPr="005E75C9">
        <w:rPr>
          <w:rFonts w:eastAsia="Times New Roman" w:cstheme="minorHAnsi"/>
        </w:rPr>
        <w:t>Interested candidates are invited to submit the following documents to</w:t>
      </w:r>
      <w:r w:rsidR="00E306E4">
        <w:rPr>
          <w:rFonts w:eastAsia="Times New Roman" w:cstheme="minorHAnsi"/>
        </w:rPr>
        <w:t xml:space="preserve"> </w:t>
      </w:r>
      <w:r w:rsidR="001F27E9">
        <w:rPr>
          <w:rFonts w:eastAsia="Times New Roman" w:cstheme="minorHAnsi"/>
        </w:rPr>
        <w:t>So</w:t>
      </w:r>
      <w:r w:rsidR="00EA7F14">
        <w:rPr>
          <w:rFonts w:eastAsia="Times New Roman" w:cstheme="minorHAnsi"/>
        </w:rPr>
        <w:t>f</w:t>
      </w:r>
      <w:r w:rsidR="001F27E9">
        <w:rPr>
          <w:rFonts w:eastAsia="Times New Roman" w:cstheme="minorHAnsi"/>
        </w:rPr>
        <w:t xml:space="preserve">ia Tvaradze at </w:t>
      </w:r>
      <w:hyperlink r:id="rId9" w:history="1">
        <w:r w:rsidR="001F27E9" w:rsidRPr="00AF13B9">
          <w:rPr>
            <w:rStyle w:val="Hyperlink"/>
            <w:rFonts w:cstheme="minorHAnsi"/>
            <w:sz w:val="23"/>
            <w:szCs w:val="23"/>
          </w:rPr>
          <w:t>sofia.tvaradze@peopleinneed.net</w:t>
        </w:r>
      </w:hyperlink>
      <w:r w:rsidRPr="005E75C9">
        <w:rPr>
          <w:rFonts w:eastAsia="Times New Roman" w:cstheme="minorHAnsi"/>
          <w:sz w:val="24"/>
          <w:szCs w:val="24"/>
        </w:rPr>
        <w:t>:</w:t>
      </w:r>
    </w:p>
    <w:p w14:paraId="36BDAEAE" w14:textId="77777777" w:rsidR="00E306E4" w:rsidRPr="005E75C9" w:rsidRDefault="00E306E4" w:rsidP="00E306E4">
      <w:pPr>
        <w:pStyle w:val="ListParagraph"/>
        <w:spacing w:after="0" w:line="276" w:lineRule="auto"/>
        <w:ind w:left="0"/>
        <w:rPr>
          <w:rFonts w:eastAsia="Times New Roman" w:cstheme="minorHAnsi"/>
          <w:sz w:val="24"/>
          <w:szCs w:val="24"/>
        </w:rPr>
      </w:pPr>
    </w:p>
    <w:p w14:paraId="6CAAE943" w14:textId="7614AB02"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CV/Resume</w:t>
      </w:r>
      <w:r w:rsidRPr="00E306E4">
        <w:rPr>
          <w:rFonts w:cstheme="minorHAnsi"/>
        </w:rPr>
        <w:t xml:space="preserve"> – Detailing relevant qualifications, experience, and previous work related to </w:t>
      </w:r>
      <w:r w:rsidR="00FE62F9">
        <w:rPr>
          <w:rFonts w:cstheme="minorHAnsi"/>
        </w:rPr>
        <w:t xml:space="preserve">delivery of </w:t>
      </w:r>
      <w:r w:rsidR="008E18BE">
        <w:rPr>
          <w:rFonts w:cstheme="minorHAnsi"/>
        </w:rPr>
        <w:t>HRBA</w:t>
      </w:r>
      <w:r w:rsidR="00FE62F9">
        <w:rPr>
          <w:rFonts w:cstheme="minorHAnsi"/>
        </w:rPr>
        <w:t xml:space="preserve"> trainings</w:t>
      </w:r>
      <w:r w:rsidR="00705477">
        <w:rPr>
          <w:rFonts w:cstheme="minorHAnsi"/>
        </w:rPr>
        <w:t>.</w:t>
      </w:r>
    </w:p>
    <w:p w14:paraId="30E9ADF2" w14:textId="276FE1C7"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Technical Proposal</w:t>
      </w:r>
      <w:r w:rsidRPr="00E306E4">
        <w:rPr>
          <w:rFonts w:cstheme="minorHAnsi"/>
        </w:rPr>
        <w:t xml:space="preserve"> – Outlining the proposed methodology, work plan, and timeline for developing </w:t>
      </w:r>
      <w:r w:rsidR="00705477">
        <w:rPr>
          <w:rFonts w:cstheme="minorHAnsi"/>
        </w:rPr>
        <w:t xml:space="preserve">delivering the </w:t>
      </w:r>
      <w:r w:rsidR="008E18BE">
        <w:rPr>
          <w:rFonts w:cstheme="minorHAnsi"/>
        </w:rPr>
        <w:t>HRBA</w:t>
      </w:r>
      <w:r w:rsidR="00705477">
        <w:rPr>
          <w:rFonts w:cstheme="minorHAnsi"/>
        </w:rPr>
        <w:t xml:space="preserve"> training</w:t>
      </w:r>
      <w:r w:rsidRPr="00E306E4">
        <w:rPr>
          <w:rFonts w:cstheme="minorHAnsi"/>
        </w:rPr>
        <w:t>.</w:t>
      </w:r>
    </w:p>
    <w:p w14:paraId="0FC2FBA0" w14:textId="0E9FE1A4" w:rsidR="00171259" w:rsidRPr="00E306E4" w:rsidRDefault="00171259" w:rsidP="00563EF6">
      <w:pPr>
        <w:pStyle w:val="ListParagraph"/>
        <w:numPr>
          <w:ilvl w:val="0"/>
          <w:numId w:val="4"/>
        </w:numPr>
        <w:spacing w:after="0" w:line="276" w:lineRule="auto"/>
        <w:rPr>
          <w:rFonts w:cstheme="minorHAnsi"/>
        </w:rPr>
      </w:pPr>
      <w:r w:rsidRPr="00E306E4">
        <w:rPr>
          <w:rFonts w:cstheme="minorHAnsi"/>
          <w:b/>
          <w:bCs/>
        </w:rPr>
        <w:t>Financial Proposal</w:t>
      </w:r>
      <w:r w:rsidRPr="00E306E4">
        <w:rPr>
          <w:rFonts w:cstheme="minorHAnsi"/>
        </w:rPr>
        <w:t xml:space="preserve"> – Providing a breakdown of expected fees and related costs.</w:t>
      </w:r>
    </w:p>
    <w:p w14:paraId="463BF361" w14:textId="046CEB62" w:rsidR="00171259" w:rsidRDefault="00171259" w:rsidP="00563EF6">
      <w:pPr>
        <w:pStyle w:val="ListParagraph"/>
        <w:numPr>
          <w:ilvl w:val="0"/>
          <w:numId w:val="4"/>
        </w:numPr>
        <w:spacing w:after="0" w:line="276" w:lineRule="auto"/>
        <w:rPr>
          <w:rFonts w:cstheme="minorHAnsi"/>
        </w:rPr>
      </w:pPr>
      <w:r w:rsidRPr="00E306E4">
        <w:rPr>
          <w:rFonts w:cstheme="minorHAnsi"/>
          <w:b/>
          <w:bCs/>
        </w:rPr>
        <w:t>At least one sample of previous</w:t>
      </w:r>
      <w:r w:rsidRPr="00E306E4">
        <w:rPr>
          <w:rFonts w:cstheme="minorHAnsi"/>
        </w:rPr>
        <w:t xml:space="preserve"> work – Such as a </w:t>
      </w:r>
      <w:r w:rsidR="006922F3">
        <w:rPr>
          <w:rFonts w:cstheme="minorHAnsi"/>
        </w:rPr>
        <w:t>conducted training</w:t>
      </w:r>
      <w:r w:rsidR="00A17F5E">
        <w:rPr>
          <w:rFonts w:cstheme="minorHAnsi"/>
        </w:rPr>
        <w:t xml:space="preserve"> in </w:t>
      </w:r>
      <w:r w:rsidR="008E18BE">
        <w:rPr>
          <w:rFonts w:cstheme="minorHAnsi"/>
        </w:rPr>
        <w:t xml:space="preserve">HRBA or similar </w:t>
      </w:r>
      <w:r w:rsidR="008D7E02">
        <w:rPr>
          <w:rFonts w:cstheme="minorHAnsi"/>
        </w:rPr>
        <w:t>topics</w:t>
      </w:r>
      <w:r w:rsidRPr="00E306E4">
        <w:rPr>
          <w:rFonts w:cstheme="minorHAnsi"/>
        </w:rPr>
        <w:t>.</w:t>
      </w:r>
    </w:p>
    <w:p w14:paraId="3EF95147" w14:textId="77777777" w:rsidR="00E306E4" w:rsidRPr="00E306E4" w:rsidRDefault="00E306E4" w:rsidP="00E306E4">
      <w:pPr>
        <w:pStyle w:val="ListParagraph"/>
        <w:spacing w:after="0" w:line="276" w:lineRule="auto"/>
        <w:ind w:left="360"/>
        <w:rPr>
          <w:rFonts w:cstheme="minorHAnsi"/>
        </w:rPr>
      </w:pPr>
    </w:p>
    <w:p w14:paraId="759BDEA0" w14:textId="4689BF0F" w:rsidR="2326F8C9" w:rsidRDefault="00D153CA" w:rsidP="001E69EC">
      <w:pPr>
        <w:pStyle w:val="Default"/>
        <w:spacing w:line="276" w:lineRule="auto"/>
        <w:rPr>
          <w:rFonts w:asciiTheme="minorHAnsi" w:hAnsiTheme="minorHAnsi" w:cstheme="minorHAnsi"/>
          <w:sz w:val="23"/>
          <w:szCs w:val="23"/>
        </w:rPr>
      </w:pPr>
      <w:r w:rsidRPr="00E306E4">
        <w:rPr>
          <w:rFonts w:asciiTheme="minorHAnsi" w:hAnsiTheme="minorHAnsi" w:cstheme="minorHAnsi"/>
          <w:sz w:val="23"/>
          <w:szCs w:val="23"/>
        </w:rPr>
        <w:t xml:space="preserve">Deadline for submission of application is </w:t>
      </w:r>
      <w:r w:rsidR="00845B2B" w:rsidRPr="001E69EC">
        <w:rPr>
          <w:rFonts w:asciiTheme="minorHAnsi" w:hAnsiTheme="minorHAnsi" w:cstheme="minorHAnsi"/>
          <w:b/>
          <w:bCs/>
          <w:sz w:val="23"/>
          <w:szCs w:val="23"/>
          <w:highlight w:val="yellow"/>
        </w:rPr>
        <w:t>September 26</w:t>
      </w:r>
      <w:r w:rsidR="009D45D2" w:rsidRPr="001E69EC">
        <w:rPr>
          <w:rFonts w:asciiTheme="minorHAnsi" w:hAnsiTheme="minorHAnsi" w:cstheme="minorHAnsi"/>
          <w:b/>
          <w:bCs/>
          <w:sz w:val="23"/>
          <w:szCs w:val="23"/>
          <w:highlight w:val="yellow"/>
        </w:rPr>
        <w:t>, 2025</w:t>
      </w:r>
      <w:r w:rsidR="00E306E4" w:rsidRPr="001E69EC">
        <w:rPr>
          <w:rFonts w:asciiTheme="minorHAnsi" w:hAnsiTheme="minorHAnsi" w:cstheme="minorHAnsi"/>
          <w:b/>
          <w:bCs/>
          <w:sz w:val="23"/>
          <w:szCs w:val="23"/>
          <w:highlight w:val="yellow"/>
        </w:rPr>
        <w:t>.</w:t>
      </w:r>
    </w:p>
    <w:p w14:paraId="292A8903" w14:textId="77777777" w:rsidR="00FB4D54" w:rsidRPr="005E75C9" w:rsidRDefault="00FB4D54" w:rsidP="0065226F">
      <w:pPr>
        <w:pStyle w:val="Default"/>
        <w:spacing w:line="276" w:lineRule="auto"/>
        <w:rPr>
          <w:rFonts w:asciiTheme="minorHAnsi" w:hAnsiTheme="minorHAnsi" w:cstheme="minorHAnsi"/>
          <w:sz w:val="23"/>
          <w:szCs w:val="23"/>
        </w:rPr>
      </w:pPr>
    </w:p>
    <w:p w14:paraId="4431B1F0" w14:textId="4757B4F0" w:rsidR="002432C8" w:rsidRPr="005E75C9" w:rsidRDefault="001F27E9" w:rsidP="001F27E9">
      <w:pPr>
        <w:pStyle w:val="Heading1"/>
        <w:rPr>
          <w:b/>
          <w:bCs/>
        </w:rPr>
      </w:pPr>
      <w:r>
        <w:t xml:space="preserve">Payment Modalities </w:t>
      </w:r>
    </w:p>
    <w:p w14:paraId="285A0458" w14:textId="77777777" w:rsidR="001F27E9" w:rsidRDefault="001F27E9" w:rsidP="0065226F">
      <w:pPr>
        <w:pStyle w:val="Default"/>
        <w:spacing w:line="276" w:lineRule="auto"/>
        <w:rPr>
          <w:rFonts w:asciiTheme="minorHAnsi" w:eastAsiaTheme="minorEastAsia" w:hAnsiTheme="minorHAnsi" w:cstheme="minorHAnsi"/>
          <w:sz w:val="22"/>
          <w:szCs w:val="22"/>
        </w:rPr>
      </w:pPr>
    </w:p>
    <w:p w14:paraId="638F0511" w14:textId="42B051D7" w:rsidR="63928A7E" w:rsidRPr="005E75C9" w:rsidRDefault="63928A7E" w:rsidP="0065226F">
      <w:pPr>
        <w:pStyle w:val="Default"/>
        <w:spacing w:line="276" w:lineRule="auto"/>
        <w:rPr>
          <w:rFonts w:asciiTheme="minorHAnsi" w:eastAsiaTheme="minorEastAsia" w:hAnsiTheme="minorHAnsi" w:cstheme="minorHAnsi"/>
        </w:rPr>
      </w:pPr>
      <w:r w:rsidRPr="00996E3E">
        <w:rPr>
          <w:rFonts w:asciiTheme="minorHAnsi" w:eastAsiaTheme="minorEastAsia" w:hAnsiTheme="minorHAnsi" w:cstheme="minorHAnsi"/>
          <w:sz w:val="22"/>
          <w:szCs w:val="22"/>
        </w:rPr>
        <w:t xml:space="preserve">The budget available for this assignment is </w:t>
      </w:r>
      <w:r w:rsidRPr="001E69EC">
        <w:rPr>
          <w:rFonts w:asciiTheme="minorHAnsi" w:eastAsiaTheme="minorEastAsia" w:hAnsiTheme="minorHAnsi" w:cstheme="minorHAnsi"/>
          <w:b/>
          <w:bCs/>
          <w:sz w:val="22"/>
          <w:szCs w:val="22"/>
          <w:highlight w:val="yellow"/>
        </w:rPr>
        <w:t xml:space="preserve">EUR </w:t>
      </w:r>
      <w:r w:rsidR="001E69EC" w:rsidRPr="001E69EC">
        <w:rPr>
          <w:rFonts w:asciiTheme="minorHAnsi" w:eastAsiaTheme="minorEastAsia" w:hAnsiTheme="minorHAnsi" w:cstheme="minorHAnsi"/>
          <w:b/>
          <w:bCs/>
          <w:sz w:val="22"/>
          <w:szCs w:val="22"/>
          <w:highlight w:val="yellow"/>
        </w:rPr>
        <w:t>5</w:t>
      </w:r>
      <w:r w:rsidR="00E35FDB" w:rsidRPr="001E69EC">
        <w:rPr>
          <w:rFonts w:asciiTheme="minorHAnsi" w:eastAsiaTheme="minorEastAsia" w:hAnsiTheme="minorHAnsi" w:cstheme="minorHAnsi"/>
          <w:b/>
          <w:bCs/>
          <w:sz w:val="22"/>
          <w:szCs w:val="22"/>
          <w:highlight w:val="yellow"/>
        </w:rPr>
        <w:t xml:space="preserve"> </w:t>
      </w:r>
      <w:r w:rsidR="00171259" w:rsidRPr="001E69EC">
        <w:rPr>
          <w:rFonts w:asciiTheme="minorHAnsi" w:eastAsiaTheme="minorEastAsia" w:hAnsiTheme="minorHAnsi" w:cstheme="minorHAnsi"/>
          <w:b/>
          <w:bCs/>
          <w:sz w:val="22"/>
          <w:szCs w:val="22"/>
          <w:highlight w:val="yellow"/>
        </w:rPr>
        <w:t>000</w:t>
      </w:r>
      <w:r w:rsidRPr="001E69EC">
        <w:rPr>
          <w:rFonts w:asciiTheme="minorHAnsi" w:eastAsiaTheme="minorEastAsia" w:hAnsiTheme="minorHAnsi" w:cstheme="minorHAnsi"/>
          <w:b/>
          <w:bCs/>
          <w:sz w:val="22"/>
          <w:szCs w:val="22"/>
          <w:highlight w:val="yellow"/>
        </w:rPr>
        <w:t xml:space="preserve"> (Gross)</w:t>
      </w:r>
      <w:r w:rsidR="001F27E9" w:rsidRPr="001E69EC">
        <w:rPr>
          <w:rFonts w:asciiTheme="minorHAnsi" w:eastAsiaTheme="minorEastAsia" w:hAnsiTheme="minorHAnsi" w:cstheme="minorHAnsi"/>
          <w:b/>
          <w:bCs/>
          <w:sz w:val="22"/>
          <w:szCs w:val="22"/>
          <w:highlight w:val="yellow"/>
        </w:rPr>
        <w:t>.</w:t>
      </w:r>
    </w:p>
    <w:p w14:paraId="7B31B839" w14:textId="623F6842" w:rsidR="2326F8C9" w:rsidRPr="005E75C9" w:rsidRDefault="2326F8C9" w:rsidP="0065226F">
      <w:pPr>
        <w:pStyle w:val="Default"/>
        <w:spacing w:line="276" w:lineRule="auto"/>
        <w:rPr>
          <w:rFonts w:asciiTheme="minorHAnsi" w:hAnsiTheme="minorHAnsi" w:cstheme="minorHAnsi"/>
          <w:sz w:val="23"/>
          <w:szCs w:val="23"/>
        </w:rPr>
      </w:pPr>
    </w:p>
    <w:tbl>
      <w:tblPr>
        <w:tblpPr w:leftFromText="180" w:rightFromText="180" w:vertAnchor="text" w:horzAnchor="margin" w:tblpY="675"/>
        <w:tblW w:w="0" w:type="auto"/>
        <w:tblCellSpacing w:w="20" w:type="dxa"/>
        <w:tblLayout w:type="fixed"/>
        <w:tblCellMar>
          <w:left w:w="0" w:type="dxa"/>
          <w:right w:w="0" w:type="dxa"/>
        </w:tblCellMar>
        <w:tblLook w:val="01E0" w:firstRow="1" w:lastRow="1" w:firstColumn="1" w:lastColumn="1" w:noHBand="0" w:noVBand="0"/>
      </w:tblPr>
      <w:tblGrid>
        <w:gridCol w:w="1014"/>
        <w:gridCol w:w="4678"/>
        <w:gridCol w:w="3523"/>
      </w:tblGrid>
      <w:tr w:rsidR="00E35FDB" w:rsidRPr="005E75C9" w14:paraId="58DF7EE3" w14:textId="77777777" w:rsidTr="00E35FDB">
        <w:trPr>
          <w:trHeight w:val="244"/>
          <w:tblCellSpacing w:w="20" w:type="dxa"/>
        </w:trPr>
        <w:tc>
          <w:tcPr>
            <w:tcW w:w="954" w:type="dxa"/>
            <w:tcBorders>
              <w:top w:val="nil"/>
              <w:left w:val="nil"/>
            </w:tcBorders>
            <w:shd w:val="clear" w:color="auto" w:fill="9CC2E5" w:themeFill="accent5" w:themeFillTint="99"/>
            <w:vAlign w:val="center"/>
          </w:tcPr>
          <w:p w14:paraId="7CCFDD4E" w14:textId="77777777" w:rsidR="00E35FDB" w:rsidRPr="005E75C9" w:rsidRDefault="00E35FDB" w:rsidP="00E35FDB">
            <w:pPr>
              <w:pStyle w:val="TableParagraph"/>
              <w:spacing w:line="276" w:lineRule="auto"/>
              <w:ind w:left="0"/>
              <w:jc w:val="center"/>
              <w:rPr>
                <w:rFonts w:asciiTheme="minorHAnsi" w:hAnsiTheme="minorHAnsi" w:cstheme="minorHAnsi"/>
                <w:b/>
              </w:rPr>
            </w:pPr>
            <w:r w:rsidRPr="005E75C9">
              <w:rPr>
                <w:rFonts w:asciiTheme="minorHAnsi" w:hAnsiTheme="minorHAnsi" w:cstheme="minorHAnsi"/>
                <w:b/>
              </w:rPr>
              <w:t>%</w:t>
            </w:r>
          </w:p>
        </w:tc>
        <w:tc>
          <w:tcPr>
            <w:tcW w:w="4638" w:type="dxa"/>
            <w:tcBorders>
              <w:top w:val="nil"/>
            </w:tcBorders>
            <w:shd w:val="clear" w:color="auto" w:fill="9CC2E5" w:themeFill="accent5" w:themeFillTint="99"/>
            <w:vAlign w:val="center"/>
          </w:tcPr>
          <w:p w14:paraId="4D69F62A" w14:textId="77777777" w:rsidR="00E35FDB" w:rsidRPr="005E75C9" w:rsidRDefault="00E35FDB" w:rsidP="00E35FDB">
            <w:pPr>
              <w:pStyle w:val="TableParagraph"/>
              <w:spacing w:line="276" w:lineRule="auto"/>
              <w:ind w:left="0"/>
              <w:rPr>
                <w:rFonts w:asciiTheme="minorHAnsi" w:hAnsiTheme="minorHAnsi" w:cstheme="minorHAnsi"/>
                <w:b/>
              </w:rPr>
            </w:pPr>
            <w:r w:rsidRPr="005E75C9">
              <w:rPr>
                <w:rFonts w:asciiTheme="minorHAnsi" w:hAnsiTheme="minorHAnsi" w:cstheme="minorHAnsi"/>
                <w:b/>
              </w:rPr>
              <w:t>Deliverables</w:t>
            </w:r>
          </w:p>
        </w:tc>
        <w:tc>
          <w:tcPr>
            <w:tcW w:w="3463" w:type="dxa"/>
            <w:tcBorders>
              <w:top w:val="nil"/>
              <w:right w:val="nil"/>
            </w:tcBorders>
            <w:shd w:val="clear" w:color="auto" w:fill="9CC2E5" w:themeFill="accent5" w:themeFillTint="99"/>
            <w:vAlign w:val="center"/>
          </w:tcPr>
          <w:p w14:paraId="75159AC5" w14:textId="77777777" w:rsidR="00E35FDB" w:rsidRPr="005E75C9" w:rsidRDefault="00E35FDB" w:rsidP="00E35FDB">
            <w:pPr>
              <w:pStyle w:val="TableParagraph"/>
              <w:spacing w:line="276" w:lineRule="auto"/>
              <w:ind w:left="0"/>
              <w:rPr>
                <w:rFonts w:asciiTheme="minorHAnsi" w:hAnsiTheme="minorHAnsi" w:cstheme="minorHAnsi"/>
                <w:b/>
              </w:rPr>
            </w:pPr>
            <w:r w:rsidRPr="005E75C9">
              <w:rPr>
                <w:rFonts w:asciiTheme="minorHAnsi" w:hAnsiTheme="minorHAnsi" w:cstheme="minorHAnsi"/>
                <w:b/>
              </w:rPr>
              <w:t>Deadline</w:t>
            </w:r>
            <w:r w:rsidRPr="005E75C9">
              <w:rPr>
                <w:rFonts w:asciiTheme="minorHAnsi" w:hAnsiTheme="minorHAnsi" w:cstheme="minorHAnsi"/>
                <w:b/>
                <w:spacing w:val="-2"/>
              </w:rPr>
              <w:t xml:space="preserve"> </w:t>
            </w:r>
            <w:r w:rsidRPr="005E75C9">
              <w:rPr>
                <w:rFonts w:asciiTheme="minorHAnsi" w:hAnsiTheme="minorHAnsi" w:cstheme="minorHAnsi"/>
                <w:b/>
              </w:rPr>
              <w:t>for</w:t>
            </w:r>
            <w:r w:rsidRPr="005E75C9">
              <w:rPr>
                <w:rFonts w:asciiTheme="minorHAnsi" w:hAnsiTheme="minorHAnsi" w:cstheme="minorHAnsi"/>
                <w:b/>
                <w:spacing w:val="-2"/>
              </w:rPr>
              <w:t xml:space="preserve"> </w:t>
            </w:r>
            <w:r w:rsidRPr="005E75C9">
              <w:rPr>
                <w:rFonts w:asciiTheme="minorHAnsi" w:hAnsiTheme="minorHAnsi" w:cstheme="minorHAnsi"/>
                <w:b/>
              </w:rPr>
              <w:t>submission</w:t>
            </w:r>
          </w:p>
        </w:tc>
      </w:tr>
      <w:tr w:rsidR="00E35FDB" w:rsidRPr="005E75C9" w14:paraId="675DE5FD" w14:textId="77777777" w:rsidTr="00E35FDB">
        <w:trPr>
          <w:trHeight w:val="601"/>
          <w:tblCellSpacing w:w="20" w:type="dxa"/>
        </w:trPr>
        <w:tc>
          <w:tcPr>
            <w:tcW w:w="954" w:type="dxa"/>
            <w:tcBorders>
              <w:top w:val="nil"/>
              <w:left w:val="nil"/>
            </w:tcBorders>
            <w:shd w:val="clear" w:color="auto" w:fill="DEEAF6" w:themeFill="accent5" w:themeFillTint="33"/>
            <w:vAlign w:val="center"/>
          </w:tcPr>
          <w:p w14:paraId="1113A61B" w14:textId="72D6EABA" w:rsidR="00E35FDB" w:rsidRPr="005E75C9" w:rsidRDefault="00351F9A" w:rsidP="00E35FDB">
            <w:pPr>
              <w:pStyle w:val="TableParagraph"/>
              <w:spacing w:line="276" w:lineRule="auto"/>
              <w:ind w:left="0"/>
              <w:jc w:val="center"/>
              <w:rPr>
                <w:rFonts w:asciiTheme="minorHAnsi" w:hAnsiTheme="minorHAnsi" w:cstheme="minorHAnsi"/>
                <w:bCs/>
              </w:rPr>
            </w:pPr>
            <w:r>
              <w:rPr>
                <w:rFonts w:asciiTheme="minorHAnsi" w:hAnsiTheme="minorHAnsi" w:cstheme="minorHAnsi"/>
                <w:bCs/>
              </w:rPr>
              <w:t>9</w:t>
            </w:r>
            <w:r w:rsidR="00B005F7">
              <w:rPr>
                <w:rFonts w:asciiTheme="minorHAnsi" w:hAnsiTheme="minorHAnsi" w:cstheme="minorHAnsi"/>
                <w:bCs/>
              </w:rPr>
              <w:t>0</w:t>
            </w:r>
            <w:r w:rsidR="00E35FDB" w:rsidRPr="005E75C9">
              <w:rPr>
                <w:rFonts w:asciiTheme="minorHAnsi" w:hAnsiTheme="minorHAnsi" w:cstheme="minorHAnsi"/>
                <w:bCs/>
              </w:rPr>
              <w:t>%</w:t>
            </w:r>
          </w:p>
        </w:tc>
        <w:tc>
          <w:tcPr>
            <w:tcW w:w="4638" w:type="dxa"/>
            <w:tcBorders>
              <w:top w:val="nil"/>
            </w:tcBorders>
            <w:shd w:val="clear" w:color="auto" w:fill="DEEAF6" w:themeFill="accent5" w:themeFillTint="33"/>
            <w:vAlign w:val="center"/>
          </w:tcPr>
          <w:p w14:paraId="39D812E8" w14:textId="45ECA1E1" w:rsidR="00E35FDB" w:rsidRPr="005E75C9" w:rsidRDefault="00E35FDB" w:rsidP="00563EF6">
            <w:pPr>
              <w:pStyle w:val="TableParagraph"/>
              <w:numPr>
                <w:ilvl w:val="0"/>
                <w:numId w:val="2"/>
              </w:numPr>
              <w:spacing w:line="276" w:lineRule="auto"/>
              <w:ind w:left="0"/>
              <w:rPr>
                <w:rFonts w:asciiTheme="minorHAnsi" w:hAnsiTheme="minorHAnsi" w:cstheme="minorHAnsi"/>
                <w:bCs/>
              </w:rPr>
            </w:pPr>
            <w:r w:rsidRPr="005E75C9">
              <w:rPr>
                <w:rFonts w:asciiTheme="minorHAnsi" w:hAnsiTheme="minorHAnsi" w:cstheme="minorHAnsi"/>
                <w:bCs/>
              </w:rPr>
              <w:t xml:space="preserve">Upon </w:t>
            </w:r>
            <w:r w:rsidR="001E69EC">
              <w:rPr>
                <w:rFonts w:asciiTheme="minorHAnsi" w:hAnsiTheme="minorHAnsi" w:cstheme="minorHAnsi"/>
                <w:bCs/>
              </w:rPr>
              <w:t xml:space="preserve">signing the contract </w:t>
            </w:r>
            <w:r w:rsidRPr="005E75C9">
              <w:rPr>
                <w:rFonts w:asciiTheme="minorHAnsi" w:hAnsiTheme="minorHAnsi" w:cstheme="minorHAnsi"/>
                <w:bCs/>
              </w:rPr>
              <w:t xml:space="preserve"> </w:t>
            </w:r>
          </w:p>
        </w:tc>
        <w:tc>
          <w:tcPr>
            <w:tcW w:w="3463" w:type="dxa"/>
            <w:tcBorders>
              <w:top w:val="nil"/>
              <w:right w:val="nil"/>
            </w:tcBorders>
            <w:shd w:val="clear" w:color="auto" w:fill="DEEAF6" w:themeFill="accent5" w:themeFillTint="33"/>
            <w:vAlign w:val="center"/>
          </w:tcPr>
          <w:p w14:paraId="315A117E" w14:textId="42231EC3" w:rsidR="00E35FDB" w:rsidRPr="005E75C9" w:rsidRDefault="00342A96" w:rsidP="00E35FDB">
            <w:pPr>
              <w:pStyle w:val="TableParagraph"/>
              <w:spacing w:line="276" w:lineRule="auto"/>
              <w:ind w:left="0"/>
              <w:rPr>
                <w:rFonts w:asciiTheme="minorHAnsi" w:hAnsiTheme="minorHAnsi" w:cstheme="minorHAnsi"/>
                <w:b/>
                <w:bCs/>
              </w:rPr>
            </w:pPr>
            <w:r>
              <w:rPr>
                <w:rFonts w:asciiTheme="minorHAnsi" w:hAnsiTheme="minorHAnsi" w:cstheme="minorHAnsi"/>
                <w:b/>
                <w:bCs/>
              </w:rPr>
              <w:t>October</w:t>
            </w:r>
            <w:r w:rsidR="00E35FDB">
              <w:rPr>
                <w:rFonts w:asciiTheme="minorHAnsi" w:hAnsiTheme="minorHAnsi" w:cstheme="minorHAnsi"/>
                <w:b/>
                <w:bCs/>
              </w:rPr>
              <w:t xml:space="preserve"> </w:t>
            </w:r>
            <w:r w:rsidR="004B503F">
              <w:rPr>
                <w:rFonts w:asciiTheme="minorHAnsi" w:hAnsiTheme="minorHAnsi" w:cstheme="minorHAnsi"/>
                <w:b/>
                <w:bCs/>
              </w:rPr>
              <w:t>6</w:t>
            </w:r>
            <w:r w:rsidR="000C52B9">
              <w:rPr>
                <w:rFonts w:asciiTheme="minorHAnsi" w:hAnsiTheme="minorHAnsi" w:cstheme="minorHAnsi"/>
                <w:b/>
                <w:bCs/>
              </w:rPr>
              <w:t xml:space="preserve">, </w:t>
            </w:r>
            <w:r w:rsidR="00E35FDB">
              <w:rPr>
                <w:rFonts w:asciiTheme="minorHAnsi" w:hAnsiTheme="minorHAnsi" w:cstheme="minorHAnsi"/>
                <w:b/>
                <w:bCs/>
              </w:rPr>
              <w:t>2025</w:t>
            </w:r>
          </w:p>
        </w:tc>
      </w:tr>
      <w:tr w:rsidR="00E35FDB" w:rsidRPr="005E75C9" w14:paraId="7EB8EFF5" w14:textId="77777777" w:rsidTr="00E35FDB">
        <w:trPr>
          <w:trHeight w:val="601"/>
          <w:tblCellSpacing w:w="20" w:type="dxa"/>
        </w:trPr>
        <w:tc>
          <w:tcPr>
            <w:tcW w:w="954" w:type="dxa"/>
            <w:tcBorders>
              <w:left w:val="nil"/>
            </w:tcBorders>
            <w:shd w:val="clear" w:color="auto" w:fill="DEEAF6" w:themeFill="accent5" w:themeFillTint="33"/>
            <w:vAlign w:val="center"/>
          </w:tcPr>
          <w:p w14:paraId="184D053C" w14:textId="7694867B" w:rsidR="00E35FDB" w:rsidRPr="005E75C9" w:rsidRDefault="00351F9A" w:rsidP="00E35FDB">
            <w:pPr>
              <w:pStyle w:val="TableParagraph"/>
              <w:spacing w:line="276" w:lineRule="auto"/>
              <w:ind w:left="0"/>
              <w:jc w:val="center"/>
              <w:rPr>
                <w:rFonts w:asciiTheme="minorHAnsi" w:hAnsiTheme="minorHAnsi" w:cstheme="minorHAnsi"/>
              </w:rPr>
            </w:pPr>
            <w:r>
              <w:rPr>
                <w:rFonts w:asciiTheme="minorHAnsi" w:hAnsiTheme="minorHAnsi" w:cstheme="minorHAnsi"/>
              </w:rPr>
              <w:t>1</w:t>
            </w:r>
            <w:r w:rsidR="00E35FDB" w:rsidRPr="005E75C9">
              <w:rPr>
                <w:rFonts w:asciiTheme="minorHAnsi" w:hAnsiTheme="minorHAnsi" w:cstheme="minorHAnsi"/>
              </w:rPr>
              <w:t>0%</w:t>
            </w:r>
          </w:p>
        </w:tc>
        <w:tc>
          <w:tcPr>
            <w:tcW w:w="4638" w:type="dxa"/>
            <w:shd w:val="clear" w:color="auto" w:fill="DEEAF6" w:themeFill="accent5" w:themeFillTint="33"/>
            <w:vAlign w:val="center"/>
          </w:tcPr>
          <w:p w14:paraId="5DCE9EF8" w14:textId="6EBC0A5E" w:rsidR="00E35FDB" w:rsidRPr="005E75C9" w:rsidRDefault="00E35FDB" w:rsidP="00563EF6">
            <w:pPr>
              <w:pStyle w:val="TableParagraph"/>
              <w:numPr>
                <w:ilvl w:val="0"/>
                <w:numId w:val="1"/>
              </w:numPr>
              <w:tabs>
                <w:tab w:val="left" w:pos="823"/>
                <w:tab w:val="left" w:pos="824"/>
              </w:tabs>
              <w:spacing w:line="276" w:lineRule="auto"/>
              <w:ind w:left="0" w:hanging="361"/>
              <w:rPr>
                <w:rFonts w:asciiTheme="minorHAnsi" w:hAnsiTheme="minorHAnsi" w:cstheme="minorHAnsi"/>
              </w:rPr>
            </w:pPr>
            <w:r>
              <w:rPr>
                <w:rStyle w:val="Strong"/>
                <w:rFonts w:asciiTheme="minorHAnsi" w:hAnsiTheme="minorHAnsi" w:cstheme="minorHAnsi"/>
                <w:b w:val="0"/>
                <w:bCs w:val="0"/>
              </w:rPr>
              <w:t xml:space="preserve">Upon provision of the </w:t>
            </w:r>
            <w:r w:rsidR="001E69EC">
              <w:rPr>
                <w:rStyle w:val="Strong"/>
                <w:rFonts w:asciiTheme="minorHAnsi" w:hAnsiTheme="minorHAnsi" w:cstheme="minorHAnsi"/>
                <w:b w:val="0"/>
                <w:bCs w:val="0"/>
              </w:rPr>
              <w:t xml:space="preserve">final report </w:t>
            </w:r>
          </w:p>
        </w:tc>
        <w:tc>
          <w:tcPr>
            <w:tcW w:w="3463" w:type="dxa"/>
            <w:tcBorders>
              <w:right w:val="nil"/>
            </w:tcBorders>
            <w:shd w:val="clear" w:color="auto" w:fill="DEEAF6" w:themeFill="accent5" w:themeFillTint="33"/>
            <w:vAlign w:val="center"/>
          </w:tcPr>
          <w:p w14:paraId="5AB57792" w14:textId="458B77E2" w:rsidR="00E35FDB" w:rsidRPr="005E75C9" w:rsidRDefault="00971D76" w:rsidP="00E35FDB">
            <w:pPr>
              <w:pStyle w:val="TableParagraph"/>
              <w:spacing w:line="276" w:lineRule="auto"/>
              <w:ind w:left="0"/>
              <w:rPr>
                <w:rFonts w:asciiTheme="minorHAnsi" w:hAnsiTheme="minorHAnsi" w:cstheme="minorHAnsi"/>
                <w:b/>
                <w:bCs/>
              </w:rPr>
            </w:pPr>
            <w:r>
              <w:rPr>
                <w:rFonts w:asciiTheme="minorHAnsi" w:hAnsiTheme="minorHAnsi" w:cstheme="minorHAnsi"/>
                <w:b/>
                <w:bCs/>
              </w:rPr>
              <w:t>October</w:t>
            </w:r>
            <w:r w:rsidR="000C52B9">
              <w:rPr>
                <w:rFonts w:asciiTheme="minorHAnsi" w:hAnsiTheme="minorHAnsi" w:cstheme="minorHAnsi"/>
                <w:b/>
                <w:bCs/>
              </w:rPr>
              <w:t xml:space="preserve"> </w:t>
            </w:r>
            <w:r>
              <w:rPr>
                <w:rFonts w:asciiTheme="minorHAnsi" w:hAnsiTheme="minorHAnsi" w:cstheme="minorHAnsi"/>
                <w:b/>
                <w:bCs/>
              </w:rPr>
              <w:t>3</w:t>
            </w:r>
            <w:r w:rsidR="000C52B9">
              <w:rPr>
                <w:rFonts w:asciiTheme="minorHAnsi" w:hAnsiTheme="minorHAnsi" w:cstheme="minorHAnsi"/>
                <w:b/>
                <w:bCs/>
              </w:rPr>
              <w:t>1</w:t>
            </w:r>
            <w:r w:rsidR="00E35FDB">
              <w:rPr>
                <w:rFonts w:asciiTheme="minorHAnsi" w:hAnsiTheme="minorHAnsi" w:cstheme="minorHAnsi"/>
                <w:b/>
                <w:bCs/>
              </w:rPr>
              <w:t>, 2025</w:t>
            </w:r>
          </w:p>
        </w:tc>
      </w:tr>
    </w:tbl>
    <w:p w14:paraId="14279924" w14:textId="35747B50" w:rsidR="2326F8C9" w:rsidRPr="005E75C9" w:rsidRDefault="001F27E9" w:rsidP="0065226F">
      <w:pPr>
        <w:pStyle w:val="Default"/>
        <w:spacing w:line="276" w:lineRule="auto"/>
        <w:rPr>
          <w:rFonts w:asciiTheme="minorHAnsi" w:hAnsiTheme="minorHAnsi" w:cstheme="minorHAnsi"/>
          <w:sz w:val="23"/>
          <w:szCs w:val="23"/>
        </w:rPr>
      </w:pPr>
      <w:r>
        <w:rPr>
          <w:rFonts w:asciiTheme="minorHAnsi" w:hAnsiTheme="minorHAnsi" w:cstheme="minorHAnsi"/>
          <w:sz w:val="23"/>
          <w:szCs w:val="23"/>
        </w:rPr>
        <w:t xml:space="preserve">The payment will be made in several tranches as </w:t>
      </w:r>
      <w:r w:rsidR="00996E3E">
        <w:rPr>
          <w:rFonts w:asciiTheme="minorHAnsi" w:hAnsiTheme="minorHAnsi" w:cstheme="minorHAnsi"/>
          <w:sz w:val="23"/>
          <w:szCs w:val="23"/>
        </w:rPr>
        <w:t>follows:</w:t>
      </w:r>
    </w:p>
    <w:sectPr w:rsidR="2326F8C9" w:rsidRPr="005E75C9">
      <w:head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E6158" w14:textId="77777777" w:rsidR="00EA543F" w:rsidRDefault="00EA543F" w:rsidP="00EA73FC">
      <w:pPr>
        <w:spacing w:after="0" w:line="240" w:lineRule="auto"/>
      </w:pPr>
      <w:r>
        <w:separator/>
      </w:r>
    </w:p>
  </w:endnote>
  <w:endnote w:type="continuationSeparator" w:id="0">
    <w:p w14:paraId="2FB5B3FD" w14:textId="77777777" w:rsidR="00EA543F" w:rsidRDefault="00EA543F" w:rsidP="00EA7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9FA3A" w14:textId="77777777" w:rsidR="00EA543F" w:rsidRDefault="00EA543F" w:rsidP="00EA73FC">
      <w:pPr>
        <w:spacing w:after="0" w:line="240" w:lineRule="auto"/>
      </w:pPr>
      <w:r>
        <w:separator/>
      </w:r>
    </w:p>
  </w:footnote>
  <w:footnote w:type="continuationSeparator" w:id="0">
    <w:p w14:paraId="1FEA9E6F" w14:textId="77777777" w:rsidR="00EA543F" w:rsidRDefault="00EA543F" w:rsidP="00EA73FC">
      <w:pPr>
        <w:spacing w:after="0" w:line="240" w:lineRule="auto"/>
      </w:pPr>
      <w:r>
        <w:continuationSeparator/>
      </w:r>
    </w:p>
  </w:footnote>
  <w:footnote w:id="1">
    <w:p w14:paraId="191475FC" w14:textId="77777777" w:rsidR="004539D5" w:rsidRDefault="004539D5" w:rsidP="004539D5">
      <w:pPr>
        <w:pStyle w:val="FootnoteText"/>
      </w:pPr>
      <w:r>
        <w:rPr>
          <w:rStyle w:val="FootnoteReference"/>
        </w:rPr>
        <w:footnoteRef/>
      </w:r>
      <w:r>
        <w:t xml:space="preserve"> The law is available only in Georgian and can be found on the following </w:t>
      </w:r>
      <w:hyperlink r:id="rId1" w:history="1">
        <w:r w:rsidRPr="008B0A21">
          <w:rPr>
            <w:rStyle w:val="Hyperlink"/>
          </w:rPr>
          <w:t>link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A5C84" w14:textId="0A61DBCF" w:rsidR="00EA73FC" w:rsidRDefault="000C6D2A">
    <w:pPr>
      <w:pStyle w:val="Header"/>
    </w:pPr>
    <w:r w:rsidRPr="000C6D2A">
      <w:rPr>
        <w:rFonts w:ascii="Georgia" w:eastAsia="Georgia" w:hAnsi="Georgia" w:cs="Georgia"/>
        <w:noProof/>
      </w:rPr>
      <w:drawing>
        <wp:anchor distT="0" distB="0" distL="0" distR="0" simplePos="0" relativeHeight="251659264" behindDoc="1" locked="0" layoutInCell="1" allowOverlap="1" wp14:anchorId="673A37F0" wp14:editId="1F24C195">
          <wp:simplePos x="0" y="0"/>
          <wp:positionH relativeFrom="margin">
            <wp:posOffset>-410845</wp:posOffset>
          </wp:positionH>
          <wp:positionV relativeFrom="margin">
            <wp:posOffset>-683895</wp:posOffset>
          </wp:positionV>
          <wp:extent cx="943610" cy="495300"/>
          <wp:effectExtent l="0" t="0" r="889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943610"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C7EEF"/>
    <w:multiLevelType w:val="hybridMultilevel"/>
    <w:tmpl w:val="B3DA477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 w15:restartNumberingAfterBreak="0">
    <w:nsid w:val="0BC41CB9"/>
    <w:multiLevelType w:val="multilevel"/>
    <w:tmpl w:val="B4BE86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0300733"/>
    <w:multiLevelType w:val="multilevel"/>
    <w:tmpl w:val="54B28F1A"/>
    <w:lvl w:ilvl="0">
      <w:start w:val="1"/>
      <w:numFmt w:val="decimal"/>
      <w:lvlText w:val="%1."/>
      <w:lvlJc w:val="left"/>
      <w:pPr>
        <w:tabs>
          <w:tab w:val="num" w:pos="720"/>
        </w:tabs>
        <w:ind w:left="720" w:hanging="360"/>
      </w:pPr>
    </w:lvl>
    <w:lvl w:ilvl="1">
      <w:start w:val="1"/>
      <w:numFmt w:val="bullet"/>
      <w:lvlText w:val=""/>
      <w:lvlJc w:val="left"/>
      <w:pPr>
        <w:tabs>
          <w:tab w:val="num" w:pos="1170"/>
        </w:tabs>
        <w:ind w:left="117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932E2F"/>
    <w:multiLevelType w:val="multilevel"/>
    <w:tmpl w:val="C0AACAA2"/>
    <w:lvl w:ilvl="0">
      <w:start w:val="1"/>
      <w:numFmt w:val="decimal"/>
      <w:lvlText w:val="%1."/>
      <w:lvlJc w:val="left"/>
      <w:pPr>
        <w:tabs>
          <w:tab w:val="num" w:pos="630"/>
        </w:tabs>
        <w:ind w:left="630" w:hanging="360"/>
      </w:pPr>
    </w:lvl>
    <w:lvl w:ilvl="1">
      <w:start w:val="1"/>
      <w:numFmt w:val="bullet"/>
      <w:lvlText w:val=""/>
      <w:lvlJc w:val="left"/>
      <w:pPr>
        <w:tabs>
          <w:tab w:val="num" w:pos="1350"/>
        </w:tabs>
        <w:ind w:left="1350" w:hanging="360"/>
      </w:pPr>
      <w:rPr>
        <w:rFonts w:ascii="Symbol" w:hAnsi="Symbol" w:hint="default"/>
        <w:sz w:val="20"/>
      </w:rPr>
    </w:lvl>
    <w:lvl w:ilvl="2">
      <w:start w:val="1"/>
      <w:numFmt w:val="bullet"/>
      <w:lvlText w:val=""/>
      <w:lvlJc w:val="left"/>
      <w:pPr>
        <w:tabs>
          <w:tab w:val="num" w:pos="1350"/>
        </w:tabs>
        <w:ind w:left="1350" w:hanging="360"/>
      </w:pPr>
      <w:rPr>
        <w:rFonts w:ascii="Symbol" w:hAnsi="Symbol" w:hint="default"/>
        <w:sz w:val="20"/>
      </w:r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4" w15:restartNumberingAfterBreak="0">
    <w:nsid w:val="25E21448"/>
    <w:multiLevelType w:val="multilevel"/>
    <w:tmpl w:val="B4BE86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6720C9F"/>
    <w:multiLevelType w:val="multilevel"/>
    <w:tmpl w:val="BF90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A11B56"/>
    <w:multiLevelType w:val="multilevel"/>
    <w:tmpl w:val="EB8CE0A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947B32"/>
    <w:multiLevelType w:val="multilevel"/>
    <w:tmpl w:val="3DDECF70"/>
    <w:lvl w:ilvl="0">
      <w:start w:val="1"/>
      <w:numFmt w:val="decimal"/>
      <w:lvlText w:val="%1."/>
      <w:lvlJc w:val="left"/>
      <w:pPr>
        <w:tabs>
          <w:tab w:val="num" w:pos="720"/>
        </w:tabs>
        <w:ind w:left="720" w:hanging="360"/>
      </w:pPr>
    </w:lvl>
    <w:lvl w:ilvl="1">
      <w:start w:val="1"/>
      <w:numFmt w:val="bullet"/>
      <w:lvlText w:val=""/>
      <w:lvlJc w:val="left"/>
      <w:pPr>
        <w:tabs>
          <w:tab w:val="num" w:pos="990"/>
        </w:tabs>
        <w:ind w:left="99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E01EB8"/>
    <w:multiLevelType w:val="hybridMultilevel"/>
    <w:tmpl w:val="1FB24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606BB5"/>
    <w:multiLevelType w:val="hybridMultilevel"/>
    <w:tmpl w:val="B156DFC4"/>
    <w:lvl w:ilvl="0" w:tplc="F384AFD2">
      <w:numFmt w:val="bullet"/>
      <w:lvlText w:val=""/>
      <w:lvlJc w:val="left"/>
      <w:pPr>
        <w:ind w:left="823" w:hanging="360"/>
      </w:pPr>
      <w:rPr>
        <w:rFonts w:ascii="Symbol" w:eastAsia="Symbol" w:hAnsi="Symbol" w:cs="Symbol" w:hint="default"/>
        <w:w w:val="100"/>
        <w:sz w:val="22"/>
        <w:szCs w:val="22"/>
        <w:lang w:val="en-US" w:eastAsia="en-US" w:bidi="ar-SA"/>
      </w:rPr>
    </w:lvl>
    <w:lvl w:ilvl="1" w:tplc="95101F06">
      <w:numFmt w:val="bullet"/>
      <w:lvlText w:val="•"/>
      <w:lvlJc w:val="left"/>
      <w:pPr>
        <w:ind w:left="1197" w:hanging="360"/>
      </w:pPr>
      <w:rPr>
        <w:rFonts w:hint="default"/>
        <w:lang w:val="en-US" w:eastAsia="en-US" w:bidi="ar-SA"/>
      </w:rPr>
    </w:lvl>
    <w:lvl w:ilvl="2" w:tplc="85545D80">
      <w:numFmt w:val="bullet"/>
      <w:lvlText w:val="•"/>
      <w:lvlJc w:val="left"/>
      <w:pPr>
        <w:ind w:left="1574" w:hanging="360"/>
      </w:pPr>
      <w:rPr>
        <w:rFonts w:hint="default"/>
        <w:lang w:val="en-US" w:eastAsia="en-US" w:bidi="ar-SA"/>
      </w:rPr>
    </w:lvl>
    <w:lvl w:ilvl="3" w:tplc="6D2A47F2">
      <w:numFmt w:val="bullet"/>
      <w:lvlText w:val="•"/>
      <w:lvlJc w:val="left"/>
      <w:pPr>
        <w:ind w:left="1951" w:hanging="360"/>
      </w:pPr>
      <w:rPr>
        <w:rFonts w:hint="default"/>
        <w:lang w:val="en-US" w:eastAsia="en-US" w:bidi="ar-SA"/>
      </w:rPr>
    </w:lvl>
    <w:lvl w:ilvl="4" w:tplc="893EBA40">
      <w:numFmt w:val="bullet"/>
      <w:lvlText w:val="•"/>
      <w:lvlJc w:val="left"/>
      <w:pPr>
        <w:ind w:left="2329" w:hanging="360"/>
      </w:pPr>
      <w:rPr>
        <w:rFonts w:hint="default"/>
        <w:lang w:val="en-US" w:eastAsia="en-US" w:bidi="ar-SA"/>
      </w:rPr>
    </w:lvl>
    <w:lvl w:ilvl="5" w:tplc="DBCA7FE4">
      <w:numFmt w:val="bullet"/>
      <w:lvlText w:val="•"/>
      <w:lvlJc w:val="left"/>
      <w:pPr>
        <w:ind w:left="2706" w:hanging="360"/>
      </w:pPr>
      <w:rPr>
        <w:rFonts w:hint="default"/>
        <w:lang w:val="en-US" w:eastAsia="en-US" w:bidi="ar-SA"/>
      </w:rPr>
    </w:lvl>
    <w:lvl w:ilvl="6" w:tplc="C2B4FB78">
      <w:numFmt w:val="bullet"/>
      <w:lvlText w:val="•"/>
      <w:lvlJc w:val="left"/>
      <w:pPr>
        <w:ind w:left="3083" w:hanging="360"/>
      </w:pPr>
      <w:rPr>
        <w:rFonts w:hint="default"/>
        <w:lang w:val="en-US" w:eastAsia="en-US" w:bidi="ar-SA"/>
      </w:rPr>
    </w:lvl>
    <w:lvl w:ilvl="7" w:tplc="CBD06A42">
      <w:numFmt w:val="bullet"/>
      <w:lvlText w:val="•"/>
      <w:lvlJc w:val="left"/>
      <w:pPr>
        <w:ind w:left="3461" w:hanging="360"/>
      </w:pPr>
      <w:rPr>
        <w:rFonts w:hint="default"/>
        <w:lang w:val="en-US" w:eastAsia="en-US" w:bidi="ar-SA"/>
      </w:rPr>
    </w:lvl>
    <w:lvl w:ilvl="8" w:tplc="C9041F6E">
      <w:numFmt w:val="bullet"/>
      <w:lvlText w:val="•"/>
      <w:lvlJc w:val="left"/>
      <w:pPr>
        <w:ind w:left="3838" w:hanging="360"/>
      </w:pPr>
      <w:rPr>
        <w:rFonts w:hint="default"/>
        <w:lang w:val="en-US" w:eastAsia="en-US" w:bidi="ar-SA"/>
      </w:rPr>
    </w:lvl>
  </w:abstractNum>
  <w:abstractNum w:abstractNumId="10" w15:restartNumberingAfterBreak="0">
    <w:nsid w:val="6CB6417E"/>
    <w:multiLevelType w:val="multilevel"/>
    <w:tmpl w:val="095A45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80"/>
        </w:tabs>
        <w:ind w:left="1080" w:hanging="360"/>
      </w:pPr>
      <w:rPr>
        <w:rFonts w:ascii="Calibri" w:hAnsi="Calibr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571FF7"/>
    <w:multiLevelType w:val="hybridMultilevel"/>
    <w:tmpl w:val="14F0C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4"/>
  </w:num>
  <w:num w:numId="5">
    <w:abstractNumId w:val="2"/>
  </w:num>
  <w:num w:numId="6">
    <w:abstractNumId w:val="11"/>
  </w:num>
  <w:num w:numId="7">
    <w:abstractNumId w:val="10"/>
  </w:num>
  <w:num w:numId="8">
    <w:abstractNumId w:val="5"/>
  </w:num>
  <w:num w:numId="9">
    <w:abstractNumId w:val="6"/>
  </w:num>
  <w:num w:numId="10">
    <w:abstractNumId w:val="3"/>
  </w:num>
  <w:num w:numId="11">
    <w:abstractNumId w:val="8"/>
  </w:num>
  <w:num w:numId="1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QyNDc0MTQwMjUwNzIyUdpeDU4uLM/DyQAsNaAILMkRYsAAAA"/>
  </w:docVars>
  <w:rsids>
    <w:rsidRoot w:val="00E63463"/>
    <w:rsid w:val="00005765"/>
    <w:rsid w:val="00042926"/>
    <w:rsid w:val="0005753D"/>
    <w:rsid w:val="00073C8D"/>
    <w:rsid w:val="00073E8F"/>
    <w:rsid w:val="00081B50"/>
    <w:rsid w:val="000A3B5E"/>
    <w:rsid w:val="000B3AF4"/>
    <w:rsid w:val="000C0268"/>
    <w:rsid w:val="000C52B9"/>
    <w:rsid w:val="000C6D2A"/>
    <w:rsid w:val="000F2CA7"/>
    <w:rsid w:val="0012280C"/>
    <w:rsid w:val="00122AB6"/>
    <w:rsid w:val="0012522F"/>
    <w:rsid w:val="00125BEA"/>
    <w:rsid w:val="00152CBB"/>
    <w:rsid w:val="00171259"/>
    <w:rsid w:val="00177853"/>
    <w:rsid w:val="00191A45"/>
    <w:rsid w:val="001C2FC1"/>
    <w:rsid w:val="001E69EC"/>
    <w:rsid w:val="001F27E9"/>
    <w:rsid w:val="001F7183"/>
    <w:rsid w:val="00203F11"/>
    <w:rsid w:val="0020651B"/>
    <w:rsid w:val="00224BA5"/>
    <w:rsid w:val="0022520F"/>
    <w:rsid w:val="00231AEF"/>
    <w:rsid w:val="002432C8"/>
    <w:rsid w:val="00273DD0"/>
    <w:rsid w:val="00286473"/>
    <w:rsid w:val="002D4B13"/>
    <w:rsid w:val="002F30C7"/>
    <w:rsid w:val="00302A19"/>
    <w:rsid w:val="003050EC"/>
    <w:rsid w:val="00317D8C"/>
    <w:rsid w:val="0032222D"/>
    <w:rsid w:val="00342A96"/>
    <w:rsid w:val="00351F9A"/>
    <w:rsid w:val="00371D6E"/>
    <w:rsid w:val="00396B79"/>
    <w:rsid w:val="003A067E"/>
    <w:rsid w:val="003B24A7"/>
    <w:rsid w:val="003D4538"/>
    <w:rsid w:val="003D7996"/>
    <w:rsid w:val="003F7570"/>
    <w:rsid w:val="00425B60"/>
    <w:rsid w:val="00434050"/>
    <w:rsid w:val="00451564"/>
    <w:rsid w:val="004539D5"/>
    <w:rsid w:val="00481B42"/>
    <w:rsid w:val="00481F98"/>
    <w:rsid w:val="00497D9B"/>
    <w:rsid w:val="004A6E29"/>
    <w:rsid w:val="004B1125"/>
    <w:rsid w:val="004B503F"/>
    <w:rsid w:val="004B6502"/>
    <w:rsid w:val="00532A01"/>
    <w:rsid w:val="005422F5"/>
    <w:rsid w:val="0054350E"/>
    <w:rsid w:val="00553139"/>
    <w:rsid w:val="0055424C"/>
    <w:rsid w:val="00557794"/>
    <w:rsid w:val="00562613"/>
    <w:rsid w:val="00563EF6"/>
    <w:rsid w:val="00565E0D"/>
    <w:rsid w:val="0057244B"/>
    <w:rsid w:val="005B7ED9"/>
    <w:rsid w:val="005E32B6"/>
    <w:rsid w:val="005E37AE"/>
    <w:rsid w:val="005E75C9"/>
    <w:rsid w:val="006022BC"/>
    <w:rsid w:val="00602968"/>
    <w:rsid w:val="00622767"/>
    <w:rsid w:val="0065226F"/>
    <w:rsid w:val="006712EC"/>
    <w:rsid w:val="0067255E"/>
    <w:rsid w:val="00672BAD"/>
    <w:rsid w:val="00675600"/>
    <w:rsid w:val="0067744C"/>
    <w:rsid w:val="006857EF"/>
    <w:rsid w:val="006922F3"/>
    <w:rsid w:val="006A358C"/>
    <w:rsid w:val="006B0A51"/>
    <w:rsid w:val="006B6BF2"/>
    <w:rsid w:val="006E3E2B"/>
    <w:rsid w:val="00705477"/>
    <w:rsid w:val="00720C46"/>
    <w:rsid w:val="00727F5F"/>
    <w:rsid w:val="0073084D"/>
    <w:rsid w:val="00736E4F"/>
    <w:rsid w:val="007B3495"/>
    <w:rsid w:val="007B57E1"/>
    <w:rsid w:val="007C5113"/>
    <w:rsid w:val="008152CC"/>
    <w:rsid w:val="00845B2B"/>
    <w:rsid w:val="00853A2B"/>
    <w:rsid w:val="00872B13"/>
    <w:rsid w:val="00874EA4"/>
    <w:rsid w:val="00880E80"/>
    <w:rsid w:val="00881CD2"/>
    <w:rsid w:val="00894BAF"/>
    <w:rsid w:val="008B6625"/>
    <w:rsid w:val="008C3F77"/>
    <w:rsid w:val="008D7E02"/>
    <w:rsid w:val="008E18BE"/>
    <w:rsid w:val="00900FF1"/>
    <w:rsid w:val="00901FF4"/>
    <w:rsid w:val="00903F45"/>
    <w:rsid w:val="009176E9"/>
    <w:rsid w:val="00937D77"/>
    <w:rsid w:val="009447EA"/>
    <w:rsid w:val="00955081"/>
    <w:rsid w:val="00955B80"/>
    <w:rsid w:val="0095669E"/>
    <w:rsid w:val="00971D76"/>
    <w:rsid w:val="00976D48"/>
    <w:rsid w:val="0098106E"/>
    <w:rsid w:val="00984456"/>
    <w:rsid w:val="0098591E"/>
    <w:rsid w:val="00996E3E"/>
    <w:rsid w:val="009B0C55"/>
    <w:rsid w:val="009B4D30"/>
    <w:rsid w:val="009D00EC"/>
    <w:rsid w:val="009D3A56"/>
    <w:rsid w:val="009D45D2"/>
    <w:rsid w:val="009D6D95"/>
    <w:rsid w:val="009F0C03"/>
    <w:rsid w:val="00A16998"/>
    <w:rsid w:val="00A178D2"/>
    <w:rsid w:val="00A17F5E"/>
    <w:rsid w:val="00A212DA"/>
    <w:rsid w:val="00A53C61"/>
    <w:rsid w:val="00A82A1A"/>
    <w:rsid w:val="00AE0E36"/>
    <w:rsid w:val="00AE2495"/>
    <w:rsid w:val="00AE2569"/>
    <w:rsid w:val="00B005F7"/>
    <w:rsid w:val="00B0560C"/>
    <w:rsid w:val="00B22EB2"/>
    <w:rsid w:val="00B3217D"/>
    <w:rsid w:val="00B368E7"/>
    <w:rsid w:val="00B475EF"/>
    <w:rsid w:val="00B64434"/>
    <w:rsid w:val="00BA4132"/>
    <w:rsid w:val="00BD4F73"/>
    <w:rsid w:val="00BE1EDB"/>
    <w:rsid w:val="00BE649A"/>
    <w:rsid w:val="00BF041E"/>
    <w:rsid w:val="00C143AC"/>
    <w:rsid w:val="00C27ED1"/>
    <w:rsid w:val="00C30495"/>
    <w:rsid w:val="00C41B63"/>
    <w:rsid w:val="00C558A5"/>
    <w:rsid w:val="00C5653C"/>
    <w:rsid w:val="00C60DE4"/>
    <w:rsid w:val="00C83C7E"/>
    <w:rsid w:val="00C939C6"/>
    <w:rsid w:val="00CB25FE"/>
    <w:rsid w:val="00CE0C77"/>
    <w:rsid w:val="00CE18BC"/>
    <w:rsid w:val="00CE236E"/>
    <w:rsid w:val="00CE2A0B"/>
    <w:rsid w:val="00CF15B4"/>
    <w:rsid w:val="00D10FA0"/>
    <w:rsid w:val="00D117E3"/>
    <w:rsid w:val="00D153CA"/>
    <w:rsid w:val="00D26D0D"/>
    <w:rsid w:val="00D44254"/>
    <w:rsid w:val="00D61B38"/>
    <w:rsid w:val="00D720F6"/>
    <w:rsid w:val="00D96C58"/>
    <w:rsid w:val="00DB36CA"/>
    <w:rsid w:val="00DC3EF2"/>
    <w:rsid w:val="00DE733B"/>
    <w:rsid w:val="00E306E4"/>
    <w:rsid w:val="00E32421"/>
    <w:rsid w:val="00E35FDB"/>
    <w:rsid w:val="00E40610"/>
    <w:rsid w:val="00E42856"/>
    <w:rsid w:val="00E53175"/>
    <w:rsid w:val="00E61222"/>
    <w:rsid w:val="00E63463"/>
    <w:rsid w:val="00EA3A7D"/>
    <w:rsid w:val="00EA543F"/>
    <w:rsid w:val="00EA73FC"/>
    <w:rsid w:val="00EA76D2"/>
    <w:rsid w:val="00EA7F14"/>
    <w:rsid w:val="00EB24A5"/>
    <w:rsid w:val="00EB3355"/>
    <w:rsid w:val="00EB4A80"/>
    <w:rsid w:val="00EC70E6"/>
    <w:rsid w:val="00ED44BA"/>
    <w:rsid w:val="00EE61AA"/>
    <w:rsid w:val="00EF6B88"/>
    <w:rsid w:val="00F1439D"/>
    <w:rsid w:val="00F3336C"/>
    <w:rsid w:val="00F47D4C"/>
    <w:rsid w:val="00F80476"/>
    <w:rsid w:val="00F90B2B"/>
    <w:rsid w:val="00F92C39"/>
    <w:rsid w:val="00FA3C9B"/>
    <w:rsid w:val="00FA4D4D"/>
    <w:rsid w:val="00FB4D54"/>
    <w:rsid w:val="00FD40A3"/>
    <w:rsid w:val="00FE62F9"/>
    <w:rsid w:val="0B46B596"/>
    <w:rsid w:val="1F6037FF"/>
    <w:rsid w:val="2326F8C9"/>
    <w:rsid w:val="2875D9D7"/>
    <w:rsid w:val="46162249"/>
    <w:rsid w:val="4E4E74CC"/>
    <w:rsid w:val="52A484D1"/>
    <w:rsid w:val="5BB72D57"/>
    <w:rsid w:val="61BB7EF4"/>
    <w:rsid w:val="630FD0CF"/>
    <w:rsid w:val="63928A7E"/>
    <w:rsid w:val="675FB820"/>
    <w:rsid w:val="6E3C8EDA"/>
    <w:rsid w:val="72426973"/>
    <w:rsid w:val="7548A496"/>
    <w:rsid w:val="7862886B"/>
    <w:rsid w:val="7E5A52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08A3D8"/>
  <w15:chartTrackingRefBased/>
  <w15:docId w15:val="{C3E90CE8-A2E0-4532-B07F-CD3B32F8A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222D"/>
  </w:style>
  <w:style w:type="paragraph" w:styleId="Heading1">
    <w:name w:val="heading 1"/>
    <w:basedOn w:val="Normal"/>
    <w:next w:val="Normal"/>
    <w:link w:val="Heading1Char"/>
    <w:uiPriority w:val="9"/>
    <w:qFormat/>
    <w:rsid w:val="006522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2432C8"/>
    <w:pPr>
      <w:widowControl w:val="0"/>
      <w:autoSpaceDE w:val="0"/>
      <w:autoSpaceDN w:val="0"/>
      <w:spacing w:after="0" w:line="240" w:lineRule="auto"/>
      <w:ind w:left="824" w:hanging="361"/>
      <w:outlineLvl w:val="1"/>
    </w:pPr>
    <w:rPr>
      <w:rFonts w:ascii="Georgia" w:eastAsia="Georgia" w:hAnsi="Georgia" w:cs="Georg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2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222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Main numbered paragraph,ANNEX,List Paragraph1,List Paragraph2,References,Bullets,List_Paragraph,Multilevel para_II,Akapit z listą BS,List Paragraph 1,NUMBERED PARAGRAPH,Абзац вправо-1,Bullet1,List Paragraph (numbered (a)),Normal 2,Source"/>
    <w:basedOn w:val="Normal"/>
    <w:link w:val="ListParagraphChar"/>
    <w:uiPriority w:val="34"/>
    <w:qFormat/>
    <w:rsid w:val="0032222D"/>
    <w:pPr>
      <w:ind w:left="720"/>
      <w:contextualSpacing/>
    </w:pPr>
  </w:style>
  <w:style w:type="character" w:styleId="CommentReference">
    <w:name w:val="annotation reference"/>
    <w:basedOn w:val="DefaultParagraphFont"/>
    <w:uiPriority w:val="99"/>
    <w:semiHidden/>
    <w:unhideWhenUsed/>
    <w:rsid w:val="0032222D"/>
    <w:rPr>
      <w:sz w:val="16"/>
      <w:szCs w:val="16"/>
    </w:rPr>
  </w:style>
  <w:style w:type="paragraph" w:styleId="CommentText">
    <w:name w:val="annotation text"/>
    <w:basedOn w:val="Normal"/>
    <w:link w:val="CommentTextChar"/>
    <w:uiPriority w:val="99"/>
    <w:unhideWhenUsed/>
    <w:rsid w:val="0032222D"/>
    <w:pPr>
      <w:spacing w:line="240" w:lineRule="auto"/>
    </w:pPr>
    <w:rPr>
      <w:sz w:val="20"/>
      <w:szCs w:val="20"/>
    </w:rPr>
  </w:style>
  <w:style w:type="character" w:customStyle="1" w:styleId="CommentTextChar">
    <w:name w:val="Comment Text Char"/>
    <w:basedOn w:val="DefaultParagraphFont"/>
    <w:link w:val="CommentText"/>
    <w:uiPriority w:val="99"/>
    <w:rsid w:val="0032222D"/>
    <w:rPr>
      <w:sz w:val="20"/>
      <w:szCs w:val="20"/>
    </w:rPr>
  </w:style>
  <w:style w:type="paragraph" w:styleId="CommentSubject">
    <w:name w:val="annotation subject"/>
    <w:basedOn w:val="CommentText"/>
    <w:next w:val="CommentText"/>
    <w:link w:val="CommentSubjectChar"/>
    <w:uiPriority w:val="99"/>
    <w:semiHidden/>
    <w:unhideWhenUsed/>
    <w:rsid w:val="0032222D"/>
    <w:rPr>
      <w:b/>
      <w:bCs/>
    </w:rPr>
  </w:style>
  <w:style w:type="character" w:customStyle="1" w:styleId="CommentSubjectChar">
    <w:name w:val="Comment Subject Char"/>
    <w:basedOn w:val="CommentTextChar"/>
    <w:link w:val="CommentSubject"/>
    <w:uiPriority w:val="99"/>
    <w:semiHidden/>
    <w:rsid w:val="0032222D"/>
    <w:rPr>
      <w:b/>
      <w:bCs/>
      <w:sz w:val="20"/>
      <w:szCs w:val="20"/>
    </w:rPr>
  </w:style>
  <w:style w:type="paragraph" w:styleId="BalloonText">
    <w:name w:val="Balloon Text"/>
    <w:basedOn w:val="Normal"/>
    <w:link w:val="BalloonTextChar"/>
    <w:uiPriority w:val="99"/>
    <w:semiHidden/>
    <w:unhideWhenUsed/>
    <w:rsid w:val="003222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22D"/>
    <w:rPr>
      <w:rFonts w:ascii="Segoe UI" w:hAnsi="Segoe UI" w:cs="Segoe UI"/>
      <w:sz w:val="18"/>
      <w:szCs w:val="18"/>
    </w:rPr>
  </w:style>
  <w:style w:type="character" w:customStyle="1" w:styleId="contentpasted4">
    <w:name w:val="contentpasted4"/>
    <w:basedOn w:val="DefaultParagraphFont"/>
    <w:rsid w:val="00152CBB"/>
  </w:style>
  <w:style w:type="paragraph" w:styleId="Header">
    <w:name w:val="header"/>
    <w:basedOn w:val="Normal"/>
    <w:link w:val="HeaderChar"/>
    <w:uiPriority w:val="99"/>
    <w:unhideWhenUsed/>
    <w:rsid w:val="00EA73FC"/>
    <w:pPr>
      <w:tabs>
        <w:tab w:val="center" w:pos="4703"/>
        <w:tab w:val="right" w:pos="9406"/>
      </w:tabs>
      <w:spacing w:after="0" w:line="240" w:lineRule="auto"/>
    </w:pPr>
  </w:style>
  <w:style w:type="character" w:customStyle="1" w:styleId="HeaderChar">
    <w:name w:val="Header Char"/>
    <w:basedOn w:val="DefaultParagraphFont"/>
    <w:link w:val="Header"/>
    <w:uiPriority w:val="99"/>
    <w:rsid w:val="00EA73FC"/>
  </w:style>
  <w:style w:type="paragraph" w:styleId="Footer">
    <w:name w:val="footer"/>
    <w:basedOn w:val="Normal"/>
    <w:link w:val="FooterChar"/>
    <w:uiPriority w:val="99"/>
    <w:unhideWhenUsed/>
    <w:rsid w:val="00EA73FC"/>
    <w:pPr>
      <w:tabs>
        <w:tab w:val="center" w:pos="4703"/>
        <w:tab w:val="right" w:pos="9406"/>
      </w:tabs>
      <w:spacing w:after="0" w:line="240" w:lineRule="auto"/>
    </w:pPr>
  </w:style>
  <w:style w:type="character" w:customStyle="1" w:styleId="FooterChar">
    <w:name w:val="Footer Char"/>
    <w:basedOn w:val="DefaultParagraphFont"/>
    <w:link w:val="Footer"/>
    <w:uiPriority w:val="99"/>
    <w:rsid w:val="00EA73FC"/>
  </w:style>
  <w:style w:type="paragraph" w:styleId="BodyText">
    <w:name w:val="Body Text"/>
    <w:basedOn w:val="Normal"/>
    <w:link w:val="BodyTextChar"/>
    <w:uiPriority w:val="1"/>
    <w:qFormat/>
    <w:rsid w:val="00ED44BA"/>
    <w:pPr>
      <w:widowControl w:val="0"/>
      <w:autoSpaceDE w:val="0"/>
      <w:autoSpaceDN w:val="0"/>
      <w:spacing w:after="0" w:line="240" w:lineRule="auto"/>
    </w:pPr>
    <w:rPr>
      <w:rFonts w:ascii="Georgia" w:eastAsia="Georgia" w:hAnsi="Georgia" w:cs="Georgia"/>
    </w:rPr>
  </w:style>
  <w:style w:type="character" w:customStyle="1" w:styleId="BodyTextChar">
    <w:name w:val="Body Text Char"/>
    <w:basedOn w:val="DefaultParagraphFont"/>
    <w:link w:val="BodyText"/>
    <w:uiPriority w:val="1"/>
    <w:rsid w:val="00ED44BA"/>
    <w:rPr>
      <w:rFonts w:ascii="Georgia" w:eastAsia="Georgia" w:hAnsi="Georgia" w:cs="Georgia"/>
    </w:rPr>
  </w:style>
  <w:style w:type="character" w:styleId="Hyperlink">
    <w:name w:val="Hyperlink"/>
    <w:basedOn w:val="DefaultParagraphFont"/>
    <w:uiPriority w:val="99"/>
    <w:unhideWhenUsed/>
    <w:rsid w:val="00D153CA"/>
    <w:rPr>
      <w:color w:val="0563C1" w:themeColor="hyperlink"/>
      <w:u w:val="single"/>
    </w:rPr>
  </w:style>
  <w:style w:type="character" w:styleId="UnresolvedMention">
    <w:name w:val="Unresolved Mention"/>
    <w:basedOn w:val="DefaultParagraphFont"/>
    <w:uiPriority w:val="99"/>
    <w:semiHidden/>
    <w:unhideWhenUsed/>
    <w:rsid w:val="00D153CA"/>
    <w:rPr>
      <w:color w:val="605E5C"/>
      <w:shd w:val="clear" w:color="auto" w:fill="E1DFDD"/>
    </w:rPr>
  </w:style>
  <w:style w:type="character" w:customStyle="1" w:styleId="Heading2Char">
    <w:name w:val="Heading 2 Char"/>
    <w:basedOn w:val="DefaultParagraphFont"/>
    <w:link w:val="Heading2"/>
    <w:uiPriority w:val="9"/>
    <w:rsid w:val="002432C8"/>
    <w:rPr>
      <w:rFonts w:ascii="Georgia" w:eastAsia="Georgia" w:hAnsi="Georgia" w:cs="Georgia"/>
      <w:b/>
      <w:bCs/>
    </w:rPr>
  </w:style>
  <w:style w:type="paragraph" w:customStyle="1" w:styleId="TableParagraph">
    <w:name w:val="Table Paragraph"/>
    <w:basedOn w:val="Normal"/>
    <w:uiPriority w:val="1"/>
    <w:qFormat/>
    <w:rsid w:val="0057244B"/>
    <w:pPr>
      <w:widowControl w:val="0"/>
      <w:autoSpaceDE w:val="0"/>
      <w:autoSpaceDN w:val="0"/>
      <w:spacing w:after="0" w:line="248" w:lineRule="exact"/>
      <w:ind w:left="105"/>
    </w:pPr>
    <w:rPr>
      <w:rFonts w:ascii="Georgia" w:eastAsia="Georgia" w:hAnsi="Georgia" w:cs="Georgia"/>
    </w:rPr>
  </w:style>
  <w:style w:type="paragraph" w:styleId="Revision">
    <w:name w:val="Revision"/>
    <w:hidden/>
    <w:uiPriority w:val="99"/>
    <w:semiHidden/>
    <w:rsid w:val="00D720F6"/>
    <w:pPr>
      <w:spacing w:after="0" w:line="240" w:lineRule="auto"/>
    </w:pPr>
  </w:style>
  <w:style w:type="character" w:customStyle="1" w:styleId="normaltextrun">
    <w:name w:val="normaltextrun"/>
    <w:basedOn w:val="DefaultParagraphFont"/>
    <w:rsid w:val="004539D5"/>
  </w:style>
  <w:style w:type="paragraph" w:styleId="FootnoteText">
    <w:name w:val="footnote text"/>
    <w:basedOn w:val="Normal"/>
    <w:link w:val="FootnoteTextChar"/>
    <w:uiPriority w:val="99"/>
    <w:semiHidden/>
    <w:unhideWhenUsed/>
    <w:rsid w:val="004539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39D5"/>
    <w:rPr>
      <w:sz w:val="20"/>
      <w:szCs w:val="20"/>
    </w:rPr>
  </w:style>
  <w:style w:type="character" w:styleId="FootnoteReference">
    <w:name w:val="footnote reference"/>
    <w:basedOn w:val="DefaultParagraphFont"/>
    <w:uiPriority w:val="99"/>
    <w:semiHidden/>
    <w:unhideWhenUsed/>
    <w:rsid w:val="004539D5"/>
    <w:rPr>
      <w:vertAlign w:val="superscript"/>
    </w:rPr>
  </w:style>
  <w:style w:type="paragraph" w:styleId="NormalWeb">
    <w:name w:val="Normal (Web)"/>
    <w:basedOn w:val="Normal"/>
    <w:uiPriority w:val="99"/>
    <w:unhideWhenUsed/>
    <w:rsid w:val="00F47D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7D4C"/>
    <w:rPr>
      <w:b/>
      <w:bCs/>
    </w:rPr>
  </w:style>
  <w:style w:type="character" w:customStyle="1" w:styleId="ListParagraphChar">
    <w:name w:val="List Paragraph Char"/>
    <w:aliases w:val="Main numbered paragraph Char,ANNEX Char,List Paragraph1 Char,List Paragraph2 Char,References Char,Bullets Char,List_Paragraph Char,Multilevel para_II Char,Akapit z listą BS Char,List Paragraph 1 Char,NUMBERED PARAGRAPH Char"/>
    <w:link w:val="ListParagraph"/>
    <w:uiPriority w:val="40"/>
    <w:rsid w:val="00903F45"/>
  </w:style>
  <w:style w:type="character" w:customStyle="1" w:styleId="Heading1Char">
    <w:name w:val="Heading 1 Char"/>
    <w:basedOn w:val="DefaultParagraphFont"/>
    <w:link w:val="Heading1"/>
    <w:uiPriority w:val="9"/>
    <w:rsid w:val="0065226F"/>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6029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2968"/>
    <w:rPr>
      <w:sz w:val="20"/>
      <w:szCs w:val="20"/>
    </w:rPr>
  </w:style>
  <w:style w:type="character" w:styleId="EndnoteReference">
    <w:name w:val="endnote reference"/>
    <w:basedOn w:val="DefaultParagraphFont"/>
    <w:uiPriority w:val="99"/>
    <w:semiHidden/>
    <w:unhideWhenUsed/>
    <w:rsid w:val="006029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9186">
      <w:bodyDiv w:val="1"/>
      <w:marLeft w:val="0"/>
      <w:marRight w:val="0"/>
      <w:marTop w:val="0"/>
      <w:marBottom w:val="0"/>
      <w:divBdr>
        <w:top w:val="none" w:sz="0" w:space="0" w:color="auto"/>
        <w:left w:val="none" w:sz="0" w:space="0" w:color="auto"/>
        <w:bottom w:val="none" w:sz="0" w:space="0" w:color="auto"/>
        <w:right w:val="none" w:sz="0" w:space="0" w:color="auto"/>
      </w:divBdr>
    </w:div>
    <w:div w:id="121506683">
      <w:bodyDiv w:val="1"/>
      <w:marLeft w:val="0"/>
      <w:marRight w:val="0"/>
      <w:marTop w:val="0"/>
      <w:marBottom w:val="0"/>
      <w:divBdr>
        <w:top w:val="none" w:sz="0" w:space="0" w:color="auto"/>
        <w:left w:val="none" w:sz="0" w:space="0" w:color="auto"/>
        <w:bottom w:val="none" w:sz="0" w:space="0" w:color="auto"/>
        <w:right w:val="none" w:sz="0" w:space="0" w:color="auto"/>
      </w:divBdr>
    </w:div>
    <w:div w:id="170881224">
      <w:bodyDiv w:val="1"/>
      <w:marLeft w:val="0"/>
      <w:marRight w:val="0"/>
      <w:marTop w:val="0"/>
      <w:marBottom w:val="0"/>
      <w:divBdr>
        <w:top w:val="none" w:sz="0" w:space="0" w:color="auto"/>
        <w:left w:val="none" w:sz="0" w:space="0" w:color="auto"/>
        <w:bottom w:val="none" w:sz="0" w:space="0" w:color="auto"/>
        <w:right w:val="none" w:sz="0" w:space="0" w:color="auto"/>
      </w:divBdr>
    </w:div>
    <w:div w:id="241110774">
      <w:bodyDiv w:val="1"/>
      <w:marLeft w:val="0"/>
      <w:marRight w:val="0"/>
      <w:marTop w:val="0"/>
      <w:marBottom w:val="0"/>
      <w:divBdr>
        <w:top w:val="none" w:sz="0" w:space="0" w:color="auto"/>
        <w:left w:val="none" w:sz="0" w:space="0" w:color="auto"/>
        <w:bottom w:val="none" w:sz="0" w:space="0" w:color="auto"/>
        <w:right w:val="none" w:sz="0" w:space="0" w:color="auto"/>
      </w:divBdr>
    </w:div>
    <w:div w:id="309941346">
      <w:bodyDiv w:val="1"/>
      <w:marLeft w:val="0"/>
      <w:marRight w:val="0"/>
      <w:marTop w:val="0"/>
      <w:marBottom w:val="0"/>
      <w:divBdr>
        <w:top w:val="none" w:sz="0" w:space="0" w:color="auto"/>
        <w:left w:val="none" w:sz="0" w:space="0" w:color="auto"/>
        <w:bottom w:val="none" w:sz="0" w:space="0" w:color="auto"/>
        <w:right w:val="none" w:sz="0" w:space="0" w:color="auto"/>
      </w:divBdr>
    </w:div>
    <w:div w:id="334579426">
      <w:bodyDiv w:val="1"/>
      <w:marLeft w:val="0"/>
      <w:marRight w:val="0"/>
      <w:marTop w:val="0"/>
      <w:marBottom w:val="0"/>
      <w:divBdr>
        <w:top w:val="none" w:sz="0" w:space="0" w:color="auto"/>
        <w:left w:val="none" w:sz="0" w:space="0" w:color="auto"/>
        <w:bottom w:val="none" w:sz="0" w:space="0" w:color="auto"/>
        <w:right w:val="none" w:sz="0" w:space="0" w:color="auto"/>
      </w:divBdr>
    </w:div>
    <w:div w:id="395670308">
      <w:bodyDiv w:val="1"/>
      <w:marLeft w:val="0"/>
      <w:marRight w:val="0"/>
      <w:marTop w:val="0"/>
      <w:marBottom w:val="0"/>
      <w:divBdr>
        <w:top w:val="none" w:sz="0" w:space="0" w:color="auto"/>
        <w:left w:val="none" w:sz="0" w:space="0" w:color="auto"/>
        <w:bottom w:val="none" w:sz="0" w:space="0" w:color="auto"/>
        <w:right w:val="none" w:sz="0" w:space="0" w:color="auto"/>
      </w:divBdr>
    </w:div>
    <w:div w:id="466509890">
      <w:bodyDiv w:val="1"/>
      <w:marLeft w:val="0"/>
      <w:marRight w:val="0"/>
      <w:marTop w:val="0"/>
      <w:marBottom w:val="0"/>
      <w:divBdr>
        <w:top w:val="none" w:sz="0" w:space="0" w:color="auto"/>
        <w:left w:val="none" w:sz="0" w:space="0" w:color="auto"/>
        <w:bottom w:val="none" w:sz="0" w:space="0" w:color="auto"/>
        <w:right w:val="none" w:sz="0" w:space="0" w:color="auto"/>
      </w:divBdr>
    </w:div>
    <w:div w:id="556012499">
      <w:bodyDiv w:val="1"/>
      <w:marLeft w:val="0"/>
      <w:marRight w:val="0"/>
      <w:marTop w:val="0"/>
      <w:marBottom w:val="0"/>
      <w:divBdr>
        <w:top w:val="none" w:sz="0" w:space="0" w:color="auto"/>
        <w:left w:val="none" w:sz="0" w:space="0" w:color="auto"/>
        <w:bottom w:val="none" w:sz="0" w:space="0" w:color="auto"/>
        <w:right w:val="none" w:sz="0" w:space="0" w:color="auto"/>
      </w:divBdr>
    </w:div>
    <w:div w:id="701366620">
      <w:bodyDiv w:val="1"/>
      <w:marLeft w:val="0"/>
      <w:marRight w:val="0"/>
      <w:marTop w:val="0"/>
      <w:marBottom w:val="0"/>
      <w:divBdr>
        <w:top w:val="none" w:sz="0" w:space="0" w:color="auto"/>
        <w:left w:val="none" w:sz="0" w:space="0" w:color="auto"/>
        <w:bottom w:val="none" w:sz="0" w:space="0" w:color="auto"/>
        <w:right w:val="none" w:sz="0" w:space="0" w:color="auto"/>
      </w:divBdr>
    </w:div>
    <w:div w:id="725640882">
      <w:bodyDiv w:val="1"/>
      <w:marLeft w:val="0"/>
      <w:marRight w:val="0"/>
      <w:marTop w:val="0"/>
      <w:marBottom w:val="0"/>
      <w:divBdr>
        <w:top w:val="none" w:sz="0" w:space="0" w:color="auto"/>
        <w:left w:val="none" w:sz="0" w:space="0" w:color="auto"/>
        <w:bottom w:val="none" w:sz="0" w:space="0" w:color="auto"/>
        <w:right w:val="none" w:sz="0" w:space="0" w:color="auto"/>
      </w:divBdr>
    </w:div>
    <w:div w:id="837428786">
      <w:bodyDiv w:val="1"/>
      <w:marLeft w:val="0"/>
      <w:marRight w:val="0"/>
      <w:marTop w:val="0"/>
      <w:marBottom w:val="0"/>
      <w:divBdr>
        <w:top w:val="none" w:sz="0" w:space="0" w:color="auto"/>
        <w:left w:val="none" w:sz="0" w:space="0" w:color="auto"/>
        <w:bottom w:val="none" w:sz="0" w:space="0" w:color="auto"/>
        <w:right w:val="none" w:sz="0" w:space="0" w:color="auto"/>
      </w:divBdr>
    </w:div>
    <w:div w:id="1023939597">
      <w:bodyDiv w:val="1"/>
      <w:marLeft w:val="0"/>
      <w:marRight w:val="0"/>
      <w:marTop w:val="0"/>
      <w:marBottom w:val="0"/>
      <w:divBdr>
        <w:top w:val="none" w:sz="0" w:space="0" w:color="auto"/>
        <w:left w:val="none" w:sz="0" w:space="0" w:color="auto"/>
        <w:bottom w:val="none" w:sz="0" w:space="0" w:color="auto"/>
        <w:right w:val="none" w:sz="0" w:space="0" w:color="auto"/>
      </w:divBdr>
    </w:div>
    <w:div w:id="1040668090">
      <w:bodyDiv w:val="1"/>
      <w:marLeft w:val="0"/>
      <w:marRight w:val="0"/>
      <w:marTop w:val="0"/>
      <w:marBottom w:val="0"/>
      <w:divBdr>
        <w:top w:val="none" w:sz="0" w:space="0" w:color="auto"/>
        <w:left w:val="none" w:sz="0" w:space="0" w:color="auto"/>
        <w:bottom w:val="none" w:sz="0" w:space="0" w:color="auto"/>
        <w:right w:val="none" w:sz="0" w:space="0" w:color="auto"/>
      </w:divBdr>
    </w:div>
    <w:div w:id="1076392446">
      <w:bodyDiv w:val="1"/>
      <w:marLeft w:val="0"/>
      <w:marRight w:val="0"/>
      <w:marTop w:val="0"/>
      <w:marBottom w:val="0"/>
      <w:divBdr>
        <w:top w:val="none" w:sz="0" w:space="0" w:color="auto"/>
        <w:left w:val="none" w:sz="0" w:space="0" w:color="auto"/>
        <w:bottom w:val="none" w:sz="0" w:space="0" w:color="auto"/>
        <w:right w:val="none" w:sz="0" w:space="0" w:color="auto"/>
      </w:divBdr>
    </w:div>
    <w:div w:id="1085037242">
      <w:bodyDiv w:val="1"/>
      <w:marLeft w:val="0"/>
      <w:marRight w:val="0"/>
      <w:marTop w:val="0"/>
      <w:marBottom w:val="0"/>
      <w:divBdr>
        <w:top w:val="none" w:sz="0" w:space="0" w:color="auto"/>
        <w:left w:val="none" w:sz="0" w:space="0" w:color="auto"/>
        <w:bottom w:val="none" w:sz="0" w:space="0" w:color="auto"/>
        <w:right w:val="none" w:sz="0" w:space="0" w:color="auto"/>
      </w:divBdr>
    </w:div>
    <w:div w:id="1184902548">
      <w:bodyDiv w:val="1"/>
      <w:marLeft w:val="0"/>
      <w:marRight w:val="0"/>
      <w:marTop w:val="0"/>
      <w:marBottom w:val="0"/>
      <w:divBdr>
        <w:top w:val="none" w:sz="0" w:space="0" w:color="auto"/>
        <w:left w:val="none" w:sz="0" w:space="0" w:color="auto"/>
        <w:bottom w:val="none" w:sz="0" w:space="0" w:color="auto"/>
        <w:right w:val="none" w:sz="0" w:space="0" w:color="auto"/>
      </w:divBdr>
    </w:div>
    <w:div w:id="1186794207">
      <w:bodyDiv w:val="1"/>
      <w:marLeft w:val="0"/>
      <w:marRight w:val="0"/>
      <w:marTop w:val="0"/>
      <w:marBottom w:val="0"/>
      <w:divBdr>
        <w:top w:val="none" w:sz="0" w:space="0" w:color="auto"/>
        <w:left w:val="none" w:sz="0" w:space="0" w:color="auto"/>
        <w:bottom w:val="none" w:sz="0" w:space="0" w:color="auto"/>
        <w:right w:val="none" w:sz="0" w:space="0" w:color="auto"/>
      </w:divBdr>
    </w:div>
    <w:div w:id="1559047936">
      <w:bodyDiv w:val="1"/>
      <w:marLeft w:val="0"/>
      <w:marRight w:val="0"/>
      <w:marTop w:val="0"/>
      <w:marBottom w:val="0"/>
      <w:divBdr>
        <w:top w:val="none" w:sz="0" w:space="0" w:color="auto"/>
        <w:left w:val="none" w:sz="0" w:space="0" w:color="auto"/>
        <w:bottom w:val="none" w:sz="0" w:space="0" w:color="auto"/>
        <w:right w:val="none" w:sz="0" w:space="0" w:color="auto"/>
      </w:divBdr>
    </w:div>
    <w:div w:id="1562325607">
      <w:bodyDiv w:val="1"/>
      <w:marLeft w:val="0"/>
      <w:marRight w:val="0"/>
      <w:marTop w:val="0"/>
      <w:marBottom w:val="0"/>
      <w:divBdr>
        <w:top w:val="none" w:sz="0" w:space="0" w:color="auto"/>
        <w:left w:val="none" w:sz="0" w:space="0" w:color="auto"/>
        <w:bottom w:val="none" w:sz="0" w:space="0" w:color="auto"/>
        <w:right w:val="none" w:sz="0" w:space="0" w:color="auto"/>
      </w:divBdr>
    </w:div>
    <w:div w:id="1572735806">
      <w:bodyDiv w:val="1"/>
      <w:marLeft w:val="0"/>
      <w:marRight w:val="0"/>
      <w:marTop w:val="0"/>
      <w:marBottom w:val="0"/>
      <w:divBdr>
        <w:top w:val="none" w:sz="0" w:space="0" w:color="auto"/>
        <w:left w:val="none" w:sz="0" w:space="0" w:color="auto"/>
        <w:bottom w:val="none" w:sz="0" w:space="0" w:color="auto"/>
        <w:right w:val="none" w:sz="0" w:space="0" w:color="auto"/>
      </w:divBdr>
    </w:div>
    <w:div w:id="1589117565">
      <w:bodyDiv w:val="1"/>
      <w:marLeft w:val="0"/>
      <w:marRight w:val="0"/>
      <w:marTop w:val="0"/>
      <w:marBottom w:val="0"/>
      <w:divBdr>
        <w:top w:val="none" w:sz="0" w:space="0" w:color="auto"/>
        <w:left w:val="none" w:sz="0" w:space="0" w:color="auto"/>
        <w:bottom w:val="none" w:sz="0" w:space="0" w:color="auto"/>
        <w:right w:val="none" w:sz="0" w:space="0" w:color="auto"/>
      </w:divBdr>
    </w:div>
    <w:div w:id="1732998582">
      <w:bodyDiv w:val="1"/>
      <w:marLeft w:val="0"/>
      <w:marRight w:val="0"/>
      <w:marTop w:val="0"/>
      <w:marBottom w:val="0"/>
      <w:divBdr>
        <w:top w:val="none" w:sz="0" w:space="0" w:color="auto"/>
        <w:left w:val="none" w:sz="0" w:space="0" w:color="auto"/>
        <w:bottom w:val="none" w:sz="0" w:space="0" w:color="auto"/>
        <w:right w:val="none" w:sz="0" w:space="0" w:color="auto"/>
      </w:divBdr>
    </w:div>
    <w:div w:id="1834181347">
      <w:bodyDiv w:val="1"/>
      <w:marLeft w:val="0"/>
      <w:marRight w:val="0"/>
      <w:marTop w:val="0"/>
      <w:marBottom w:val="0"/>
      <w:divBdr>
        <w:top w:val="none" w:sz="0" w:space="0" w:color="auto"/>
        <w:left w:val="none" w:sz="0" w:space="0" w:color="auto"/>
        <w:bottom w:val="none" w:sz="0" w:space="0" w:color="auto"/>
        <w:right w:val="none" w:sz="0" w:space="0" w:color="auto"/>
      </w:divBdr>
    </w:div>
    <w:div w:id="19565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fia.tvaradze@peopleinneed.n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atsne.gov.ge/ka/document/view/5932169?publication=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96569-98A6-4772-90BD-A3D31B5A1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1786</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Lezhava Keti</dc:creator>
  <cp:keywords/>
  <dc:description/>
  <cp:lastModifiedBy>Tvaradze Sofia</cp:lastModifiedBy>
  <cp:revision>63</cp:revision>
  <dcterms:created xsi:type="dcterms:W3CDTF">2025-03-04T10:04:00Z</dcterms:created>
  <dcterms:modified xsi:type="dcterms:W3CDTF">2025-09-11T19:56:00Z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d969e8f0379e6d3ad4cd3939977bafd4307476daae2c87b957bef5b4d04758ac</vt:lpwstr>
  </property>
</Properties>
</file>